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BA6" w:rsidRPr="001E3183" w:rsidRDefault="006515B5" w:rsidP="00FF7749">
      <w:pPr>
        <w:spacing w:line="360" w:lineRule="auto"/>
        <w:rPr>
          <w:rFonts w:ascii="Arial" w:hAnsi="Arial" w:cs="Arial"/>
          <w:b/>
        </w:rPr>
      </w:pPr>
      <w:r w:rsidRPr="001E3183">
        <w:rPr>
          <w:rFonts w:ascii="Arial" w:hAnsi="Arial" w:cs="Arial"/>
          <w:b/>
        </w:rPr>
        <w:t>Universidade Federal</w:t>
      </w:r>
      <w:proofErr w:type="gramStart"/>
      <w:r w:rsidRPr="001E3183">
        <w:rPr>
          <w:rFonts w:ascii="Arial" w:hAnsi="Arial" w:cs="Arial"/>
          <w:b/>
        </w:rPr>
        <w:t xml:space="preserve">  </w:t>
      </w:r>
      <w:proofErr w:type="gramEnd"/>
      <w:r w:rsidRPr="001E3183">
        <w:rPr>
          <w:rFonts w:ascii="Arial" w:hAnsi="Arial" w:cs="Arial"/>
          <w:b/>
        </w:rPr>
        <w:t>Fluminense</w:t>
      </w:r>
    </w:p>
    <w:p w:rsidR="006515B5" w:rsidRPr="001E3183" w:rsidRDefault="006515B5" w:rsidP="00FF7749">
      <w:pPr>
        <w:spacing w:line="360" w:lineRule="auto"/>
        <w:rPr>
          <w:rFonts w:ascii="Arial" w:hAnsi="Arial" w:cs="Arial"/>
          <w:b/>
        </w:rPr>
      </w:pPr>
      <w:r w:rsidRPr="001E3183">
        <w:rPr>
          <w:rFonts w:ascii="Arial" w:hAnsi="Arial" w:cs="Arial"/>
          <w:b/>
        </w:rPr>
        <w:t xml:space="preserve">Alunos: Roberto Leite, Vinicius Santos, Gabriel Verissimo, Felipe Castro, </w:t>
      </w:r>
      <w:proofErr w:type="spellStart"/>
      <w:r w:rsidRPr="001E3183">
        <w:rPr>
          <w:rFonts w:ascii="Arial" w:hAnsi="Arial" w:cs="Arial"/>
          <w:b/>
        </w:rPr>
        <w:t>Olnei</w:t>
      </w:r>
      <w:proofErr w:type="spellEnd"/>
      <w:r w:rsidRPr="001E3183">
        <w:rPr>
          <w:rFonts w:ascii="Arial" w:hAnsi="Arial" w:cs="Arial"/>
          <w:b/>
        </w:rPr>
        <w:t xml:space="preserve"> </w:t>
      </w:r>
      <w:proofErr w:type="gramStart"/>
      <w:r w:rsidRPr="001E3183">
        <w:rPr>
          <w:rFonts w:ascii="Arial" w:hAnsi="Arial" w:cs="Arial"/>
          <w:b/>
        </w:rPr>
        <w:t>Fonseca</w:t>
      </w:r>
      <w:proofErr w:type="gramEnd"/>
    </w:p>
    <w:p w:rsidR="006515B5" w:rsidRPr="001E3183" w:rsidRDefault="006515B5" w:rsidP="00FF7749">
      <w:pPr>
        <w:spacing w:line="360" w:lineRule="auto"/>
        <w:rPr>
          <w:rFonts w:ascii="Arial" w:hAnsi="Arial" w:cs="Arial"/>
          <w:b/>
        </w:rPr>
      </w:pPr>
      <w:r w:rsidRPr="001E3183">
        <w:rPr>
          <w:rFonts w:ascii="Arial" w:hAnsi="Arial" w:cs="Arial"/>
          <w:b/>
        </w:rPr>
        <w:t>Disciplina: Propriedade imaterial e informática</w:t>
      </w:r>
    </w:p>
    <w:p w:rsidR="006515B5" w:rsidRPr="001E3183" w:rsidRDefault="006515B5" w:rsidP="00FF7749">
      <w:pPr>
        <w:spacing w:line="360" w:lineRule="auto"/>
        <w:rPr>
          <w:rFonts w:ascii="Arial" w:hAnsi="Arial" w:cs="Arial"/>
          <w:b/>
        </w:rPr>
      </w:pPr>
      <w:r w:rsidRPr="001E3183">
        <w:rPr>
          <w:rFonts w:ascii="Arial" w:hAnsi="Arial" w:cs="Arial"/>
          <w:b/>
        </w:rPr>
        <w:t xml:space="preserve">Professora: Clarisse </w:t>
      </w:r>
      <w:proofErr w:type="spellStart"/>
      <w:r w:rsidRPr="001E3183">
        <w:rPr>
          <w:rFonts w:ascii="Arial" w:hAnsi="Arial" w:cs="Arial"/>
          <w:b/>
        </w:rPr>
        <w:t>Stephan</w:t>
      </w:r>
      <w:proofErr w:type="spellEnd"/>
      <w:r w:rsidRPr="001E3183">
        <w:rPr>
          <w:rFonts w:ascii="Arial" w:hAnsi="Arial" w:cs="Arial"/>
          <w:b/>
        </w:rPr>
        <w:t>.</w:t>
      </w:r>
    </w:p>
    <w:p w:rsidR="001E3183" w:rsidRDefault="001E3183" w:rsidP="00FF7749">
      <w:pPr>
        <w:spacing w:line="360" w:lineRule="auto"/>
      </w:pPr>
    </w:p>
    <w:p w:rsidR="00DD3683" w:rsidRDefault="00DD3683" w:rsidP="00FF7749">
      <w:pPr>
        <w:spacing w:line="360" w:lineRule="auto"/>
        <w:jc w:val="center"/>
        <w:rPr>
          <w:rFonts w:ascii="Arial" w:hAnsi="Arial" w:cs="Arial"/>
          <w:b/>
        </w:rPr>
      </w:pPr>
      <w:r w:rsidRPr="00DD3683">
        <w:rPr>
          <w:rFonts w:ascii="Arial" w:hAnsi="Arial" w:cs="Arial"/>
          <w:b/>
        </w:rPr>
        <w:t xml:space="preserve">O </w:t>
      </w:r>
      <w:proofErr w:type="spellStart"/>
      <w:r w:rsidRPr="00DD3683">
        <w:rPr>
          <w:rFonts w:ascii="Arial" w:hAnsi="Arial" w:cs="Arial"/>
          <w:b/>
        </w:rPr>
        <w:t>Pixo</w:t>
      </w:r>
      <w:proofErr w:type="spellEnd"/>
      <w:r w:rsidRPr="00DD3683">
        <w:rPr>
          <w:rFonts w:ascii="Arial" w:hAnsi="Arial" w:cs="Arial"/>
          <w:b/>
        </w:rPr>
        <w:t xml:space="preserve"> e o Grafite</w:t>
      </w:r>
    </w:p>
    <w:p w:rsidR="00DD3683" w:rsidRDefault="00DD3683" w:rsidP="00FF7749">
      <w:pPr>
        <w:spacing w:line="360" w:lineRule="auto"/>
        <w:jc w:val="center"/>
        <w:rPr>
          <w:rFonts w:ascii="Arial" w:hAnsi="Arial" w:cs="Arial"/>
          <w:b/>
        </w:rPr>
      </w:pPr>
    </w:p>
    <w:p w:rsidR="00DD3683" w:rsidRDefault="00DD3683" w:rsidP="00FF7749">
      <w:pPr>
        <w:spacing w:line="360" w:lineRule="auto"/>
        <w:rPr>
          <w:rFonts w:ascii="Arial" w:hAnsi="Arial" w:cs="Arial"/>
          <w:b/>
        </w:rPr>
      </w:pPr>
      <w:r w:rsidRPr="00F46A4D">
        <w:rPr>
          <w:rFonts w:ascii="Arial" w:hAnsi="Arial" w:cs="Arial"/>
          <w:b/>
        </w:rPr>
        <w:t>Introdução</w:t>
      </w:r>
    </w:p>
    <w:p w:rsidR="00FB0721" w:rsidRDefault="00F46A4D" w:rsidP="00FF7749">
      <w:pPr>
        <w:spacing w:line="360" w:lineRule="auto"/>
        <w:jc w:val="both"/>
        <w:rPr>
          <w:rFonts w:ascii="Arial" w:hAnsi="Arial" w:cs="Arial"/>
        </w:rPr>
      </w:pPr>
      <w:r>
        <w:rPr>
          <w:rFonts w:ascii="Arial" w:hAnsi="Arial" w:cs="Arial"/>
        </w:rPr>
        <w:t xml:space="preserve">Neste trabalho abordaremos um tema presente em nossa sociedade o </w:t>
      </w:r>
      <w:proofErr w:type="spellStart"/>
      <w:r>
        <w:rPr>
          <w:rFonts w:ascii="Arial" w:hAnsi="Arial" w:cs="Arial"/>
        </w:rPr>
        <w:t>pixo</w:t>
      </w:r>
      <w:proofErr w:type="spellEnd"/>
      <w:r>
        <w:rPr>
          <w:rFonts w:ascii="Arial" w:hAnsi="Arial" w:cs="Arial"/>
        </w:rPr>
        <w:t xml:space="preserve"> e o grafite. Mostraremos as relações e </w:t>
      </w:r>
      <w:r w:rsidR="00962BAD">
        <w:rPr>
          <w:rFonts w:ascii="Arial" w:hAnsi="Arial" w:cs="Arial"/>
        </w:rPr>
        <w:t>a</w:t>
      </w:r>
      <w:r>
        <w:rPr>
          <w:rFonts w:ascii="Arial" w:hAnsi="Arial" w:cs="Arial"/>
        </w:rPr>
        <w:t xml:space="preserve">s diferenças </w:t>
      </w:r>
      <w:r w:rsidR="00962BAD">
        <w:rPr>
          <w:rFonts w:ascii="Arial" w:hAnsi="Arial" w:cs="Arial"/>
        </w:rPr>
        <w:t>entre ambos, como eles se posicionam na sociedade e a sua relação perante a lei.</w:t>
      </w:r>
    </w:p>
    <w:p w:rsidR="00FB0721" w:rsidRDefault="00FB0721" w:rsidP="00FF7749">
      <w:pPr>
        <w:spacing w:line="360" w:lineRule="auto"/>
        <w:jc w:val="both"/>
        <w:rPr>
          <w:rFonts w:ascii="Arial" w:hAnsi="Arial" w:cs="Arial"/>
          <w:b/>
        </w:rPr>
      </w:pPr>
      <w:r w:rsidRPr="00FB0721">
        <w:rPr>
          <w:rFonts w:ascii="Arial" w:hAnsi="Arial" w:cs="Arial"/>
          <w:b/>
        </w:rPr>
        <w:t xml:space="preserve">O </w:t>
      </w:r>
      <w:proofErr w:type="spellStart"/>
      <w:r w:rsidRPr="00FB0721">
        <w:rPr>
          <w:rFonts w:ascii="Arial" w:hAnsi="Arial" w:cs="Arial"/>
          <w:b/>
        </w:rPr>
        <w:t>Pixo</w:t>
      </w:r>
      <w:proofErr w:type="spellEnd"/>
    </w:p>
    <w:p w:rsidR="00FB0721" w:rsidRDefault="00FB0721" w:rsidP="00FF7749">
      <w:pPr>
        <w:spacing w:line="360" w:lineRule="auto"/>
        <w:jc w:val="both"/>
        <w:rPr>
          <w:rFonts w:ascii="Arial" w:hAnsi="Arial" w:cs="Arial"/>
          <w:b/>
        </w:rPr>
      </w:pPr>
    </w:p>
    <w:p w:rsidR="00962BAD" w:rsidRDefault="00FB0721" w:rsidP="00FF7749">
      <w:pPr>
        <w:spacing w:line="360" w:lineRule="auto"/>
        <w:jc w:val="both"/>
        <w:rPr>
          <w:rFonts w:ascii="Arial" w:hAnsi="Arial" w:cs="Arial"/>
        </w:rPr>
      </w:pPr>
      <w:r>
        <w:rPr>
          <w:rFonts w:ascii="Arial" w:hAnsi="Arial" w:cs="Arial"/>
        </w:rPr>
        <w:t xml:space="preserve">O </w:t>
      </w:r>
      <w:proofErr w:type="spellStart"/>
      <w:r>
        <w:rPr>
          <w:rFonts w:ascii="Arial" w:hAnsi="Arial" w:cs="Arial"/>
        </w:rPr>
        <w:t>pixo</w:t>
      </w:r>
      <w:proofErr w:type="spellEnd"/>
      <w:r>
        <w:rPr>
          <w:rFonts w:ascii="Arial" w:hAnsi="Arial" w:cs="Arial"/>
        </w:rPr>
        <w:t xml:space="preserve"> no Brasil começou com influências dos movimentos Punk Rock, Heavy Metal e Hard Core. Primeiro grande pichador conheci</w:t>
      </w:r>
      <w:r w:rsidR="00982CFE">
        <w:rPr>
          <w:rFonts w:ascii="Arial" w:hAnsi="Arial" w:cs="Arial"/>
        </w:rPr>
        <w:t xml:space="preserve">do pichava em muros de toda cidade de São Paulo a frase “cão fila km 26”. Inicialmente as letras pichadas eram inspiradas em letras das capas de discos de bandas de metal. </w:t>
      </w:r>
    </w:p>
    <w:p w:rsidR="00982CFE" w:rsidRDefault="00982CFE" w:rsidP="00FF7749">
      <w:pPr>
        <w:spacing w:line="360" w:lineRule="auto"/>
        <w:jc w:val="both"/>
        <w:rPr>
          <w:rFonts w:ascii="Arial" w:hAnsi="Arial" w:cs="Arial"/>
        </w:rPr>
      </w:pPr>
      <w:r>
        <w:rPr>
          <w:rFonts w:ascii="Arial" w:hAnsi="Arial" w:cs="Arial"/>
        </w:rPr>
        <w:t xml:space="preserve">Ao contrário do que muitos pensam, os pichadores na maioria das vezes tem como objetivo escrever de maneira que apenas eles próprios entendam, </w:t>
      </w:r>
      <w:proofErr w:type="gramStart"/>
      <w:r>
        <w:rPr>
          <w:rFonts w:ascii="Arial" w:hAnsi="Arial" w:cs="Arial"/>
        </w:rPr>
        <w:t>ou seja</w:t>
      </w:r>
      <w:proofErr w:type="gramEnd"/>
      <w:r>
        <w:rPr>
          <w:rFonts w:ascii="Arial" w:hAnsi="Arial" w:cs="Arial"/>
        </w:rPr>
        <w:t xml:space="preserve"> a pichação é para pichadores na maioria dos casos. Os participantes desse movimento fazem isso com </w:t>
      </w:r>
      <w:r w:rsidR="006478A2">
        <w:rPr>
          <w:rFonts w:ascii="Arial" w:hAnsi="Arial" w:cs="Arial"/>
        </w:rPr>
        <w:t>o simples objetivo de afrontar</w:t>
      </w:r>
      <w:r>
        <w:rPr>
          <w:rFonts w:ascii="Arial" w:hAnsi="Arial" w:cs="Arial"/>
        </w:rPr>
        <w:t xml:space="preserve"> a sociedade convencional, deixando muros e prédios pichados. </w:t>
      </w:r>
    </w:p>
    <w:p w:rsidR="006478A2" w:rsidRDefault="00982CFE" w:rsidP="00FF7749">
      <w:pPr>
        <w:spacing w:line="360" w:lineRule="auto"/>
        <w:jc w:val="both"/>
        <w:rPr>
          <w:rFonts w:ascii="Arial" w:hAnsi="Arial" w:cs="Arial"/>
        </w:rPr>
      </w:pPr>
      <w:r>
        <w:rPr>
          <w:rFonts w:ascii="Arial" w:hAnsi="Arial" w:cs="Arial"/>
        </w:rPr>
        <w:t>Os motivos que levam estas pessoas quase sempre de zonas periféricas a grandes centros urbanos a pichar são por esport</w:t>
      </w:r>
      <w:r w:rsidR="006478A2">
        <w:rPr>
          <w:rFonts w:ascii="Arial" w:hAnsi="Arial" w:cs="Arial"/>
        </w:rPr>
        <w:t xml:space="preserve">e, por diversão, protesto, lazer e para buscar grande adrenalina. Sendo assim, assumem as consequências de seus atos, realizam as pichações sabendo que podem ser pegos e punidos pela polícia e entendem esse fato como parte do processo. Na maioria das vezes a busca da adrenalina é o principal objetivo, podemos notar isso quando vemos grandes prédios pichados no topo de </w:t>
      </w:r>
      <w:r w:rsidR="006478A2">
        <w:rPr>
          <w:rFonts w:ascii="Arial" w:hAnsi="Arial" w:cs="Arial"/>
        </w:rPr>
        <w:lastRenderedPageBreak/>
        <w:t>suas torres, ou seja, quanto mais difícil de alcançar o lugar para pichar, mais adrenalina gera e mai</w:t>
      </w:r>
      <w:r w:rsidR="003D2D6B">
        <w:rPr>
          <w:rFonts w:ascii="Arial" w:hAnsi="Arial" w:cs="Arial"/>
        </w:rPr>
        <w:t>s conceito aquele pichador adquire em seu meio</w:t>
      </w:r>
      <w:r w:rsidR="006478A2">
        <w:rPr>
          <w:rFonts w:ascii="Arial" w:hAnsi="Arial" w:cs="Arial"/>
        </w:rPr>
        <w:t>.</w:t>
      </w:r>
    </w:p>
    <w:p w:rsidR="003D2D6B" w:rsidRDefault="006478A2" w:rsidP="00FF7749">
      <w:pPr>
        <w:spacing w:line="360" w:lineRule="auto"/>
        <w:jc w:val="both"/>
        <w:rPr>
          <w:rFonts w:ascii="Arial" w:hAnsi="Arial" w:cs="Arial"/>
        </w:rPr>
      </w:pPr>
      <w:r>
        <w:rPr>
          <w:rFonts w:ascii="Arial" w:hAnsi="Arial" w:cs="Arial"/>
        </w:rPr>
        <w:t xml:space="preserve">Pichar no </w:t>
      </w:r>
      <w:proofErr w:type="gramStart"/>
      <w:r>
        <w:rPr>
          <w:rFonts w:ascii="Arial" w:hAnsi="Arial" w:cs="Arial"/>
        </w:rPr>
        <w:t>brasil</w:t>
      </w:r>
      <w:proofErr w:type="gramEnd"/>
      <w:r>
        <w:rPr>
          <w:rFonts w:ascii="Arial" w:hAnsi="Arial" w:cs="Arial"/>
        </w:rPr>
        <w:t xml:space="preserve"> é crim</w:t>
      </w:r>
      <w:r w:rsidR="003D2D6B">
        <w:rPr>
          <w:rFonts w:ascii="Arial" w:hAnsi="Arial" w:cs="Arial"/>
        </w:rPr>
        <w:t xml:space="preserve">e segundo a lei 9.605/98 art. 65 onde diz: </w:t>
      </w:r>
    </w:p>
    <w:p w:rsidR="006478A2" w:rsidRDefault="003D2D6B" w:rsidP="00FF7749">
      <w:pPr>
        <w:spacing w:line="360" w:lineRule="auto"/>
        <w:jc w:val="both"/>
        <w:rPr>
          <w:rFonts w:ascii="Arial" w:hAnsi="Arial" w:cs="Arial"/>
          <w:color w:val="222222"/>
          <w:shd w:val="clear" w:color="auto" w:fill="FAFAFA"/>
        </w:rPr>
      </w:pPr>
      <w:r w:rsidRPr="003D2D6B">
        <w:rPr>
          <w:rFonts w:ascii="Arial" w:hAnsi="Arial" w:cs="Arial"/>
          <w:color w:val="222222"/>
          <w:shd w:val="clear" w:color="auto" w:fill="FAFAFA"/>
        </w:rPr>
        <w:t>Pichar ou por outro meio conspurcar edificação ou monumento urbano: (Redação dada pela Lei nº 12.408, de 2011)</w:t>
      </w:r>
      <w:r>
        <w:rPr>
          <w:rFonts w:ascii="Arial" w:hAnsi="Arial" w:cs="Arial"/>
          <w:color w:val="222222"/>
          <w:shd w:val="clear" w:color="auto" w:fill="FAFAFA"/>
        </w:rPr>
        <w:t>.</w:t>
      </w:r>
    </w:p>
    <w:p w:rsidR="003D2D6B" w:rsidRDefault="003D2D6B" w:rsidP="00FF7749">
      <w:pPr>
        <w:spacing w:line="360" w:lineRule="auto"/>
        <w:jc w:val="both"/>
        <w:rPr>
          <w:rFonts w:ascii="Arial" w:hAnsi="Arial" w:cs="Arial"/>
          <w:color w:val="222222"/>
          <w:shd w:val="clear" w:color="auto" w:fill="FAFAFA"/>
        </w:rPr>
      </w:pPr>
      <w:r w:rsidRPr="003D2D6B">
        <w:rPr>
          <w:rFonts w:ascii="Arial" w:hAnsi="Arial" w:cs="Arial"/>
          <w:color w:val="222222"/>
          <w:shd w:val="clear" w:color="auto" w:fill="FAFAFA"/>
        </w:rPr>
        <w:t xml:space="preserve">Pena - detenção, de </w:t>
      </w:r>
      <w:proofErr w:type="gramStart"/>
      <w:r w:rsidRPr="003D2D6B">
        <w:rPr>
          <w:rFonts w:ascii="Arial" w:hAnsi="Arial" w:cs="Arial"/>
          <w:color w:val="222222"/>
          <w:shd w:val="clear" w:color="auto" w:fill="FAFAFA"/>
        </w:rPr>
        <w:t>3</w:t>
      </w:r>
      <w:proofErr w:type="gramEnd"/>
      <w:r w:rsidRPr="003D2D6B">
        <w:rPr>
          <w:rFonts w:ascii="Arial" w:hAnsi="Arial" w:cs="Arial"/>
          <w:color w:val="222222"/>
          <w:shd w:val="clear" w:color="auto" w:fill="FAFAFA"/>
        </w:rPr>
        <w:t xml:space="preserve"> (três) meses a 1 (um) ano, e multa. (Redação dada pela Lei nº 12.408, de 2011)</w:t>
      </w:r>
      <w:r>
        <w:rPr>
          <w:rFonts w:ascii="Arial" w:hAnsi="Arial" w:cs="Arial"/>
          <w:color w:val="222222"/>
          <w:shd w:val="clear" w:color="auto" w:fill="FAFAFA"/>
        </w:rPr>
        <w:t>.</w:t>
      </w:r>
    </w:p>
    <w:p w:rsidR="003D2D6B" w:rsidRDefault="003D2D6B" w:rsidP="00FF7749">
      <w:pPr>
        <w:spacing w:line="360" w:lineRule="auto"/>
        <w:jc w:val="both"/>
        <w:rPr>
          <w:rFonts w:ascii="Arial" w:hAnsi="Arial" w:cs="Arial"/>
          <w:color w:val="222222"/>
          <w:shd w:val="clear" w:color="auto" w:fill="FAFAFA"/>
        </w:rPr>
      </w:pPr>
      <w:r>
        <w:rPr>
          <w:rFonts w:ascii="Arial" w:hAnsi="Arial" w:cs="Arial"/>
          <w:color w:val="222222"/>
          <w:shd w:val="clear" w:color="auto" w:fill="FAFAFA"/>
        </w:rPr>
        <w:t xml:space="preserve">Com embasamento nessa lei, o </w:t>
      </w:r>
      <w:proofErr w:type="spellStart"/>
      <w:r>
        <w:rPr>
          <w:rFonts w:ascii="Arial" w:hAnsi="Arial" w:cs="Arial"/>
          <w:color w:val="222222"/>
          <w:shd w:val="clear" w:color="auto" w:fill="FAFAFA"/>
        </w:rPr>
        <w:t>pixo</w:t>
      </w:r>
      <w:proofErr w:type="spellEnd"/>
      <w:r>
        <w:rPr>
          <w:rFonts w:ascii="Arial" w:hAnsi="Arial" w:cs="Arial"/>
          <w:color w:val="222222"/>
          <w:shd w:val="clear" w:color="auto" w:fill="FAFAFA"/>
        </w:rPr>
        <w:t xml:space="preserve"> difere do grafite no simples fato de um ser considerado depredação e vandalismo, enquanto o outro,</w:t>
      </w:r>
      <w:r w:rsidR="00B7240B">
        <w:rPr>
          <w:rFonts w:ascii="Arial" w:hAnsi="Arial" w:cs="Arial"/>
          <w:color w:val="222222"/>
          <w:shd w:val="clear" w:color="auto" w:fill="FAFAFA"/>
        </w:rPr>
        <w:t xml:space="preserve"> se</w:t>
      </w:r>
      <w:r>
        <w:rPr>
          <w:rFonts w:ascii="Arial" w:hAnsi="Arial" w:cs="Arial"/>
          <w:color w:val="222222"/>
          <w:shd w:val="clear" w:color="auto" w:fill="FAFAFA"/>
        </w:rPr>
        <w:t xml:space="preserve"> autorizado pelo responsável correto, é caracterizado como obra de arte.</w:t>
      </w:r>
    </w:p>
    <w:p w:rsidR="00B7240B" w:rsidRDefault="00B7240B" w:rsidP="00FF7749">
      <w:pPr>
        <w:spacing w:line="360" w:lineRule="auto"/>
        <w:jc w:val="both"/>
        <w:rPr>
          <w:rFonts w:ascii="Arial" w:hAnsi="Arial" w:cs="Arial"/>
          <w:color w:val="222222"/>
          <w:shd w:val="clear" w:color="auto" w:fill="FAFAFA"/>
        </w:rPr>
      </w:pPr>
    </w:p>
    <w:p w:rsidR="00B7240B" w:rsidRDefault="00B7240B" w:rsidP="00FF7749">
      <w:pPr>
        <w:pStyle w:val="Default"/>
        <w:spacing w:line="360" w:lineRule="auto"/>
        <w:jc w:val="both"/>
      </w:pPr>
    </w:p>
    <w:p w:rsidR="00B7240B" w:rsidRPr="00B7240B" w:rsidRDefault="00B7240B" w:rsidP="00FF7749">
      <w:pPr>
        <w:pStyle w:val="Default"/>
        <w:spacing w:line="360" w:lineRule="auto"/>
        <w:jc w:val="both"/>
        <w:rPr>
          <w:rFonts w:ascii="Arial" w:hAnsi="Arial" w:cs="Arial"/>
          <w:sz w:val="22"/>
          <w:szCs w:val="22"/>
        </w:rPr>
      </w:pPr>
      <w:r w:rsidRPr="00B7240B">
        <w:rPr>
          <w:rFonts w:ascii="Arial" w:hAnsi="Arial" w:cs="Arial"/>
          <w:b/>
          <w:bCs/>
          <w:sz w:val="22"/>
          <w:szCs w:val="22"/>
        </w:rPr>
        <w:t xml:space="preserve">Pichação VS. </w:t>
      </w:r>
      <w:proofErr w:type="spellStart"/>
      <w:r w:rsidRPr="00B7240B">
        <w:rPr>
          <w:rFonts w:ascii="Arial" w:hAnsi="Arial" w:cs="Arial"/>
          <w:b/>
          <w:bCs/>
          <w:i/>
          <w:iCs/>
          <w:sz w:val="22"/>
          <w:szCs w:val="22"/>
        </w:rPr>
        <w:t>Graffiti</w:t>
      </w:r>
      <w:proofErr w:type="spellEnd"/>
      <w:r w:rsidRPr="00B7240B">
        <w:rPr>
          <w:rFonts w:ascii="Arial" w:hAnsi="Arial" w:cs="Arial"/>
          <w:b/>
          <w:bCs/>
          <w:i/>
          <w:iCs/>
          <w:sz w:val="22"/>
          <w:szCs w:val="22"/>
        </w:rPr>
        <w:t xml:space="preserve"> </w:t>
      </w:r>
    </w:p>
    <w:p w:rsidR="00B7240B" w:rsidRDefault="00B7240B" w:rsidP="00FF7749">
      <w:pPr>
        <w:pStyle w:val="Default"/>
        <w:spacing w:line="360" w:lineRule="auto"/>
        <w:jc w:val="both"/>
        <w:rPr>
          <w:sz w:val="22"/>
          <w:szCs w:val="22"/>
        </w:rPr>
      </w:pPr>
      <w:r w:rsidRPr="00B7240B">
        <w:rPr>
          <w:rFonts w:ascii="Arial" w:hAnsi="Arial" w:cs="Arial"/>
          <w:sz w:val="22"/>
          <w:szCs w:val="22"/>
        </w:rPr>
        <w:t xml:space="preserve"> </w:t>
      </w:r>
    </w:p>
    <w:p w:rsidR="00B7240B" w:rsidRPr="00B7240B" w:rsidRDefault="00B7240B" w:rsidP="00FF7749">
      <w:pPr>
        <w:spacing w:line="360" w:lineRule="auto"/>
        <w:jc w:val="both"/>
        <w:rPr>
          <w:rFonts w:ascii="Arial" w:hAnsi="Arial" w:cs="Arial"/>
        </w:rPr>
      </w:pPr>
      <w:r w:rsidRPr="00B7240B">
        <w:rPr>
          <w:rFonts w:ascii="Arial" w:hAnsi="Arial" w:cs="Arial"/>
        </w:rPr>
        <w:t xml:space="preserve">Além de formas e cores autênticas, o </w:t>
      </w:r>
      <w:proofErr w:type="spellStart"/>
      <w:r w:rsidRPr="00B7240B">
        <w:rPr>
          <w:rFonts w:ascii="Arial" w:hAnsi="Arial" w:cs="Arial"/>
          <w:i/>
          <w:iCs/>
        </w:rPr>
        <w:t>graffiti</w:t>
      </w:r>
      <w:proofErr w:type="spellEnd"/>
      <w:r w:rsidRPr="00B7240B">
        <w:rPr>
          <w:rFonts w:ascii="Arial" w:hAnsi="Arial" w:cs="Arial"/>
          <w:i/>
          <w:iCs/>
        </w:rPr>
        <w:t xml:space="preserve"> </w:t>
      </w:r>
      <w:r w:rsidRPr="00B7240B">
        <w:rPr>
          <w:rFonts w:ascii="Arial" w:hAnsi="Arial" w:cs="Arial"/>
        </w:rPr>
        <w:t xml:space="preserve">(ou grafito) tem o propósito de embelezar e, geralmente, passar um pensamento ou discurso adiante de forma mais subliminar e tênue. A pichação, em si, tem o propósito de vandalizar, escancarar e até mesmo afrontar, sendo este considerado crime de acordo com o art. 65 da lei nº 9605/98. A pichação foi uma prática muito utilizada para evidenciar revoltas populares em períodos de grande descontentamento popular como na época da ditadura, manifestação pelas diretas já e nas manifestações de 2013. Não se restringindo somente à evidenciação de revoltas populares, a pichação tem como propósito também demarcar áreas, evidenciar limites além de ser uma competição de egos entre os pichadores. O </w:t>
      </w:r>
      <w:proofErr w:type="spellStart"/>
      <w:r w:rsidRPr="00B7240B">
        <w:rPr>
          <w:rFonts w:ascii="Arial" w:hAnsi="Arial" w:cs="Arial"/>
          <w:i/>
          <w:iCs/>
        </w:rPr>
        <w:t>grafitti</w:t>
      </w:r>
      <w:proofErr w:type="spellEnd"/>
      <w:r w:rsidRPr="00B7240B">
        <w:rPr>
          <w:rFonts w:ascii="Arial" w:hAnsi="Arial" w:cs="Arial"/>
          <w:i/>
          <w:iCs/>
        </w:rPr>
        <w:t xml:space="preserve"> </w:t>
      </w:r>
      <w:r w:rsidRPr="00B7240B">
        <w:rPr>
          <w:rFonts w:ascii="Arial" w:hAnsi="Arial" w:cs="Arial"/>
        </w:rPr>
        <w:t>já possui o propósito de, através da arte, levantar bandeiras e discussões, sem tom ofensivo ou agressivo visualmente. As mensagens não são “escritas”</w:t>
      </w:r>
      <w:proofErr w:type="gramStart"/>
      <w:r w:rsidRPr="00B7240B">
        <w:rPr>
          <w:rFonts w:ascii="Arial" w:hAnsi="Arial" w:cs="Arial"/>
        </w:rPr>
        <w:t xml:space="preserve"> mas</w:t>
      </w:r>
      <w:proofErr w:type="gramEnd"/>
      <w:r w:rsidRPr="00B7240B">
        <w:rPr>
          <w:rFonts w:ascii="Arial" w:hAnsi="Arial" w:cs="Arial"/>
        </w:rPr>
        <w:t xml:space="preserve"> sim desenhadas e elaboradas. O </w:t>
      </w:r>
      <w:proofErr w:type="spellStart"/>
      <w:r w:rsidRPr="00B7240B">
        <w:rPr>
          <w:rFonts w:ascii="Arial" w:hAnsi="Arial" w:cs="Arial"/>
          <w:i/>
          <w:iCs/>
        </w:rPr>
        <w:t>graffiti</w:t>
      </w:r>
      <w:proofErr w:type="spellEnd"/>
      <w:r w:rsidRPr="00B7240B">
        <w:rPr>
          <w:rFonts w:ascii="Arial" w:hAnsi="Arial" w:cs="Arial"/>
          <w:i/>
          <w:iCs/>
        </w:rPr>
        <w:t xml:space="preserve"> </w:t>
      </w:r>
      <w:r w:rsidRPr="00B7240B">
        <w:rPr>
          <w:rFonts w:ascii="Arial" w:hAnsi="Arial" w:cs="Arial"/>
        </w:rPr>
        <w:t xml:space="preserve">e a pichação se assemelham por estar em meio urbano e evidenciar revoltas de uma classe mais baixa, o que dá margem para que o </w:t>
      </w:r>
      <w:proofErr w:type="spellStart"/>
      <w:r w:rsidRPr="00B7240B">
        <w:rPr>
          <w:rFonts w:ascii="Arial" w:hAnsi="Arial" w:cs="Arial"/>
          <w:i/>
          <w:iCs/>
        </w:rPr>
        <w:t>graffiti</w:t>
      </w:r>
      <w:proofErr w:type="spellEnd"/>
      <w:r w:rsidRPr="00B7240B">
        <w:rPr>
          <w:rFonts w:ascii="Arial" w:hAnsi="Arial" w:cs="Arial"/>
          <w:i/>
          <w:iCs/>
        </w:rPr>
        <w:t xml:space="preserve"> </w:t>
      </w:r>
      <w:r w:rsidRPr="00B7240B">
        <w:rPr>
          <w:rFonts w:ascii="Arial" w:hAnsi="Arial" w:cs="Arial"/>
        </w:rPr>
        <w:t xml:space="preserve">seja subjugado, o que não faz o menor sentido já que “o que é belo?” é um conceito pessoal e intrínseco a cada um </w:t>
      </w:r>
      <w:r w:rsidR="003D7867">
        <w:rPr>
          <w:rFonts w:ascii="Arial" w:hAnsi="Arial" w:cs="Arial"/>
        </w:rPr>
        <w:t>d</w:t>
      </w:r>
      <w:r w:rsidRPr="00B7240B">
        <w:rPr>
          <w:rFonts w:ascii="Arial" w:hAnsi="Arial" w:cs="Arial"/>
        </w:rPr>
        <w:t>e nós.</w:t>
      </w:r>
    </w:p>
    <w:p w:rsidR="00982CFE" w:rsidRDefault="00982CFE" w:rsidP="00FF7749">
      <w:pPr>
        <w:spacing w:line="360" w:lineRule="auto"/>
        <w:jc w:val="both"/>
        <w:rPr>
          <w:rFonts w:ascii="Arial" w:hAnsi="Arial" w:cs="Arial"/>
        </w:rPr>
      </w:pPr>
      <w:r>
        <w:rPr>
          <w:rFonts w:ascii="Arial" w:hAnsi="Arial" w:cs="Arial"/>
        </w:rPr>
        <w:t xml:space="preserve"> </w:t>
      </w:r>
      <w:r w:rsidR="001E0D17">
        <w:rPr>
          <w:rFonts w:ascii="Arial" w:hAnsi="Arial" w:cs="Arial"/>
        </w:rPr>
        <w:t xml:space="preserve"> </w:t>
      </w:r>
    </w:p>
    <w:p w:rsidR="003D7867" w:rsidRDefault="003D7867" w:rsidP="00FF7749">
      <w:pPr>
        <w:spacing w:line="360" w:lineRule="auto"/>
        <w:jc w:val="both"/>
        <w:rPr>
          <w:rFonts w:ascii="Arial" w:hAnsi="Arial" w:cs="Arial"/>
          <w:b/>
        </w:rPr>
      </w:pPr>
      <w:r>
        <w:rPr>
          <w:rFonts w:ascii="Arial" w:hAnsi="Arial" w:cs="Arial"/>
          <w:b/>
        </w:rPr>
        <w:t xml:space="preserve">Direito Autoral sobre Grafite um caso concreto </w:t>
      </w:r>
    </w:p>
    <w:p w:rsidR="003D7867" w:rsidRPr="00FF7749" w:rsidRDefault="003D7867" w:rsidP="00FF7749">
      <w:pPr>
        <w:spacing w:line="360" w:lineRule="auto"/>
        <w:jc w:val="both"/>
        <w:rPr>
          <w:rFonts w:ascii="Arial" w:hAnsi="Arial" w:cs="Arial"/>
        </w:rPr>
      </w:pPr>
      <w:r w:rsidRPr="00FF7749">
        <w:rPr>
          <w:rFonts w:ascii="Arial" w:hAnsi="Arial" w:cs="Arial"/>
        </w:rPr>
        <w:lastRenderedPageBreak/>
        <w:t xml:space="preserve">A seguir mostraremos em anexo o trecho de um processo. Temos como objetivo mostrar como o grafite se posiciona como obra de arte perante a </w:t>
      </w:r>
      <w:r w:rsidR="00565906" w:rsidRPr="00FF7749">
        <w:rPr>
          <w:rFonts w:ascii="Arial" w:hAnsi="Arial" w:cs="Arial"/>
        </w:rPr>
        <w:t>lei 9.610/98 art.7. Com esse anexo, teremos a oportunidade de mostrar como um grafite pode sim representar uma manifestação artística, dando o reconhecimento e os direitos a seus respectivos autores.</w:t>
      </w:r>
      <w:r w:rsidR="00175252">
        <w:rPr>
          <w:rFonts w:ascii="Arial" w:hAnsi="Arial" w:cs="Arial"/>
        </w:rPr>
        <w:t xml:space="preserve"> Segue o anexo:</w:t>
      </w:r>
    </w:p>
    <w:p w:rsidR="00FF7749" w:rsidRDefault="00483FAC" w:rsidP="00FF7749">
      <w:pPr>
        <w:pStyle w:val="NormalWeb"/>
        <w:shd w:val="clear" w:color="auto" w:fill="FFFFFF"/>
        <w:spacing w:before="0" w:beforeAutospacing="0" w:after="0" w:afterAutospacing="0" w:line="360" w:lineRule="auto"/>
        <w:jc w:val="both"/>
        <w:textAlignment w:val="baseline"/>
        <w:rPr>
          <w:rStyle w:val="nfase"/>
          <w:rFonts w:ascii="Arial" w:hAnsi="Arial" w:cs="Arial"/>
          <w:bCs/>
          <w:i w:val="0"/>
          <w:sz w:val="22"/>
          <w:szCs w:val="22"/>
          <w:bdr w:val="none" w:sz="0" w:space="0" w:color="auto" w:frame="1"/>
        </w:rPr>
      </w:pPr>
      <w:proofErr w:type="spellStart"/>
      <w:r w:rsidRPr="00FF7749">
        <w:rPr>
          <w:rStyle w:val="nfase"/>
          <w:rFonts w:ascii="Arial" w:hAnsi="Arial" w:cs="Arial"/>
          <w:bCs/>
          <w:i w:val="0"/>
          <w:sz w:val="22"/>
          <w:szCs w:val="22"/>
          <w:bdr w:val="none" w:sz="0" w:space="0" w:color="auto" w:frame="1"/>
        </w:rPr>
        <w:t>Grafitismo</w:t>
      </w:r>
      <w:proofErr w:type="spellEnd"/>
      <w:r w:rsidRPr="00FF7749">
        <w:rPr>
          <w:rStyle w:val="nfase"/>
          <w:rFonts w:ascii="Arial" w:hAnsi="Arial" w:cs="Arial"/>
          <w:bCs/>
          <w:i w:val="0"/>
          <w:sz w:val="22"/>
          <w:szCs w:val="22"/>
          <w:bdr w:val="none" w:sz="0" w:space="0" w:color="auto" w:frame="1"/>
        </w:rPr>
        <w:t>. Manifestação artística e cultural. Proteção pelos direitos autorais. Pedido de indenização. Uso comercial. Ausência de identificação dos autores nos desenhos. Presunção de conhecimento pela ré que não tem sustentação. Proteção legal que advém da possibilidade de identificação do autor do grafite. Improcedência mantida. Recurso não provido. 1. Grafite. Descriminalização da conduta pela Lei nº 9.605/98. Contribuição para o desenvolvimento da atividade. Manifestação artística e cultural. Proteção pelos direitos autorais. 2. Pedido de indenização. Uso de grafite dos autores em publicação de revista. Ausência de identificação da autoria do grafite nos desenhos. Proteção legal que exsurge da possibilidade de identificação da autoria. Presunção de conhecimento da autoria pela ré que não se sustenta. 3. Convenção de Berna. País signatário. Identificação como fato gerador de direitos. 4. Ausência de conduta ilícita da ré. Grafite em local público, sem assinatura. Ausência que faz incidir a regra do art. 45, inc. II, da Lei dos Direitos Autorais. Domínio público. Improcedência mantida. Recurso não provido.</w:t>
      </w:r>
    </w:p>
    <w:p w:rsidR="00483FAC" w:rsidRPr="00FF7749"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rPr>
        <w:t> </w:t>
      </w:r>
    </w:p>
    <w:p w:rsidR="00483FAC" w:rsidRPr="00FF7749"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bdr w:val="none" w:sz="0" w:space="0" w:color="auto" w:frame="1"/>
        </w:rPr>
        <w:t>1. – A sentença proferida pela</w:t>
      </w:r>
      <w:r w:rsidRPr="00FF7749">
        <w:rPr>
          <w:rStyle w:val="apple-converted-space"/>
          <w:rFonts w:ascii="Arial" w:hAnsi="Arial" w:cs="Arial"/>
          <w:sz w:val="22"/>
          <w:szCs w:val="22"/>
          <w:bdr w:val="none" w:sz="0" w:space="0" w:color="auto" w:frame="1"/>
        </w:rPr>
        <w:t> </w:t>
      </w:r>
      <w:r w:rsidRPr="00FF7749">
        <w:rPr>
          <w:rStyle w:val="Forte"/>
          <w:rFonts w:ascii="Arial" w:hAnsi="Arial" w:cs="Arial"/>
          <w:b w:val="0"/>
          <w:sz w:val="22"/>
          <w:szCs w:val="22"/>
          <w:bdr w:val="none" w:sz="0" w:space="0" w:color="auto" w:frame="1"/>
        </w:rPr>
        <w:t>Doutora Ana Laura Correa Rodrigues</w:t>
      </w:r>
      <w:r w:rsidRPr="00FF7749">
        <w:rPr>
          <w:rStyle w:val="apple-converted-space"/>
          <w:rFonts w:ascii="Arial" w:hAnsi="Arial" w:cs="Arial"/>
          <w:bCs/>
          <w:sz w:val="22"/>
          <w:szCs w:val="22"/>
          <w:bdr w:val="none" w:sz="0" w:space="0" w:color="auto" w:frame="1"/>
        </w:rPr>
        <w:t> </w:t>
      </w:r>
      <w:r w:rsidRPr="00FF7749">
        <w:rPr>
          <w:rFonts w:ascii="Arial" w:hAnsi="Arial" w:cs="Arial"/>
          <w:sz w:val="22"/>
          <w:szCs w:val="22"/>
          <w:bdr w:val="none" w:sz="0" w:space="0" w:color="auto" w:frame="1"/>
        </w:rPr>
        <w:t>julgou improcedente o pedido e condenou os autores ao pagamento das custas, das despesas processuais e da verba honorária advocatícia, que arbitrou em R$ 1.000,00, observados os critérios da Lei nº 1.060/50 para a cobrança.</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Os autores recorreram da sentença e sustentaram que a ré usou seus grafites com propósito comercial; que não houve autorização para o uso de suas obras; e que têm direito à indenização reclamada.</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A ré apresentou resposta na qual pediu a manutenção da sentença.</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É o relatório.</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2. – Respeitado o entendimento do D. Relator sorteado, que dá provimento ao recurso dos apelantes para julgar procedente o pedido, entendo que o pedido deve ser julgado improcedente.</w:t>
      </w:r>
    </w:p>
    <w:p w:rsidR="00483FAC" w:rsidRPr="00FF7749"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rPr>
        <w:lastRenderedPageBreak/>
        <w:t xml:space="preserve">É certo que a Lei de Crimes Ambientais criminaliza a conduta do agente que picha edificação ou monumento urbano (art. 65, da Lei nº 9.605/98); todavia com a edição da Lei nº 12.408/11, que inseriu o § 2º em referido dispositivo legal, o grafite deixou de ser expressamente considerado prática </w:t>
      </w:r>
      <w:proofErr w:type="spellStart"/>
      <w:proofErr w:type="gramStart"/>
      <w:r w:rsidRPr="00FF7749">
        <w:rPr>
          <w:rFonts w:ascii="Arial" w:hAnsi="Arial" w:cs="Arial"/>
          <w:sz w:val="22"/>
          <w:szCs w:val="22"/>
        </w:rPr>
        <w:t>criminosa:</w:t>
      </w:r>
      <w:proofErr w:type="gramEnd"/>
      <w:r w:rsidRPr="00FF7749">
        <w:rPr>
          <w:rStyle w:val="Forte"/>
          <w:rFonts w:ascii="Arial" w:hAnsi="Arial" w:cs="Arial"/>
          <w:b w:val="0"/>
          <w:sz w:val="22"/>
          <w:szCs w:val="22"/>
          <w:bdr w:val="none" w:sz="0" w:space="0" w:color="auto" w:frame="1"/>
        </w:rPr>
        <w:t>“Não</w:t>
      </w:r>
      <w:proofErr w:type="spellEnd"/>
      <w:r w:rsidRPr="00FF7749">
        <w:rPr>
          <w:rStyle w:val="Forte"/>
          <w:rFonts w:ascii="Arial" w:hAnsi="Arial" w:cs="Arial"/>
          <w:b w:val="0"/>
          <w:sz w:val="22"/>
          <w:szCs w:val="22"/>
          <w:bdr w:val="none" w:sz="0" w:space="0" w:color="auto" w:frame="1"/>
        </w:rPr>
        <w:t xml:space="preserve"> constitui crime a prática de grafite realizada com o objetivo de valorizar o patrimônio público ou privado mediante manifestação artística, desde que consentida pelo proprietário e, quando couber, pelo locatário ou arrendatário do bem privado e, no caso de bem público, com a autorização do órgão competente e a observância das posturas municipais e das normas editadas pelos órgãos governamentais responsáveis pela preservação e conservação do patrimônio histórico e artístico nacional</w:t>
      </w:r>
      <w:r w:rsidRPr="00FF7749">
        <w:rPr>
          <w:rFonts w:ascii="Arial" w:hAnsi="Arial" w:cs="Arial"/>
          <w:sz w:val="22"/>
          <w:szCs w:val="22"/>
        </w:rPr>
        <w:t>”.</w:t>
      </w:r>
    </w:p>
    <w:p w:rsidR="00483FAC" w:rsidRPr="00FF7749"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rPr>
        <w:t xml:space="preserve">Conforme explicam Leonardo de Medeiros Garcia e Romeu Thomé, com abono da doutrina de </w:t>
      </w:r>
      <w:proofErr w:type="spellStart"/>
      <w:r w:rsidRPr="00FF7749">
        <w:rPr>
          <w:rFonts w:ascii="Arial" w:hAnsi="Arial" w:cs="Arial"/>
          <w:sz w:val="22"/>
          <w:szCs w:val="22"/>
        </w:rPr>
        <w:t>Ivette</w:t>
      </w:r>
      <w:proofErr w:type="spellEnd"/>
      <w:r w:rsidRPr="00FF7749">
        <w:rPr>
          <w:rFonts w:ascii="Arial" w:hAnsi="Arial" w:cs="Arial"/>
          <w:sz w:val="22"/>
          <w:szCs w:val="22"/>
        </w:rPr>
        <w:t xml:space="preserve"> </w:t>
      </w:r>
      <w:proofErr w:type="spellStart"/>
      <w:r w:rsidRPr="00FF7749">
        <w:rPr>
          <w:rFonts w:ascii="Arial" w:hAnsi="Arial" w:cs="Arial"/>
          <w:sz w:val="22"/>
          <w:szCs w:val="22"/>
        </w:rPr>
        <w:t>Senise</w:t>
      </w:r>
      <w:proofErr w:type="spellEnd"/>
      <w:r w:rsidRPr="00FF7749">
        <w:rPr>
          <w:rFonts w:ascii="Arial" w:hAnsi="Arial" w:cs="Arial"/>
          <w:sz w:val="22"/>
          <w:szCs w:val="22"/>
        </w:rPr>
        <w:t xml:space="preserve"> Ferreira,</w:t>
      </w:r>
      <w:r w:rsidRPr="00FF7749">
        <w:rPr>
          <w:rStyle w:val="apple-converted-space"/>
          <w:rFonts w:ascii="Arial" w:hAnsi="Arial" w:cs="Arial"/>
          <w:sz w:val="22"/>
          <w:szCs w:val="22"/>
        </w:rPr>
        <w:t> </w:t>
      </w:r>
      <w:r w:rsidRPr="00FF7749">
        <w:rPr>
          <w:rStyle w:val="Forte"/>
          <w:rFonts w:ascii="Arial" w:hAnsi="Arial" w:cs="Arial"/>
          <w:b w:val="0"/>
          <w:sz w:val="22"/>
          <w:szCs w:val="22"/>
          <w:bdr w:val="none" w:sz="0" w:space="0" w:color="auto" w:frame="1"/>
        </w:rPr>
        <w:t xml:space="preserve">“Grafite significa ‘palavra, frase ou desenho, geralmente de caráter jocoso, informativos, contestatório ou obsceno, em muro ou parede de local público’. A partir do movimento </w:t>
      </w:r>
      <w:proofErr w:type="spellStart"/>
      <w:r w:rsidRPr="00FF7749">
        <w:rPr>
          <w:rStyle w:val="Forte"/>
          <w:rFonts w:ascii="Arial" w:hAnsi="Arial" w:cs="Arial"/>
          <w:b w:val="0"/>
          <w:sz w:val="22"/>
          <w:szCs w:val="22"/>
          <w:bdr w:val="none" w:sz="0" w:space="0" w:color="auto" w:frame="1"/>
        </w:rPr>
        <w:t>contracultural</w:t>
      </w:r>
      <w:proofErr w:type="spellEnd"/>
      <w:r w:rsidRPr="00FF7749">
        <w:rPr>
          <w:rStyle w:val="Forte"/>
          <w:rFonts w:ascii="Arial" w:hAnsi="Arial" w:cs="Arial"/>
          <w:b w:val="0"/>
          <w:sz w:val="22"/>
          <w:szCs w:val="22"/>
          <w:bdr w:val="none" w:sz="0" w:space="0" w:color="auto" w:frame="1"/>
        </w:rPr>
        <w:t xml:space="preserve"> de maio de 1968, quando os muros de Paris foram suporte para inscrições de caráter poético-político, a prática do grafite disseminou-se pelo mundo. De lá pra cá, tal prática recebeu contornos antissociais. A conotação negativa do grafite tornou-se objeto de combate pelas sociedades”</w:t>
      </w:r>
      <w:r w:rsidRPr="00FF7749">
        <w:rPr>
          <w:rFonts w:ascii="Arial" w:hAnsi="Arial" w:cs="Arial"/>
          <w:sz w:val="22"/>
          <w:szCs w:val="22"/>
        </w:rPr>
        <w:t>.</w:t>
      </w:r>
    </w:p>
    <w:p w:rsidR="00483FAC"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rPr>
        <w:t>E prosseguem referidos autores:</w:t>
      </w:r>
      <w:r w:rsidRPr="00FF7749">
        <w:rPr>
          <w:rStyle w:val="apple-converted-space"/>
          <w:rFonts w:ascii="Arial" w:hAnsi="Arial" w:cs="Arial"/>
          <w:sz w:val="22"/>
          <w:szCs w:val="22"/>
        </w:rPr>
        <w:t> </w:t>
      </w:r>
      <w:r w:rsidRPr="00FF7749">
        <w:rPr>
          <w:rStyle w:val="Forte"/>
          <w:rFonts w:ascii="Arial" w:hAnsi="Arial" w:cs="Arial"/>
          <w:b w:val="0"/>
          <w:sz w:val="22"/>
          <w:szCs w:val="22"/>
          <w:bdr w:val="none" w:sz="0" w:space="0" w:color="auto" w:frame="1"/>
        </w:rPr>
        <w:t xml:space="preserve">“No Brasil, grafitar edificação ou monumento urbano passou a ser considerado crime ambiental em 1998, com a edição de Crimes Ambientais (Lei 9.605/98), que tipificou esta conduta em seu artigo 65. A redação originária de referido diploma cominava a sanção de detenção de três meses a um ano, além da multa, a quem desrespeitasse a norma legal. Mesmo com a criminalização da conduta de grafitar monumento urbano, os muros dos grandes centros urbanos passaram a ser palco de manifestação de pensamento com viés diverso daquela atividade outrora equiparada à pichação: além de apresentarem como pinturas e desenhos com conotação artística, os traços de grafite surgiam como instrumento para recuperação de jovens marginalizados e como oportunidade para o desenvolvimento e reconhecimento de talentos artísticos que provavelmente seriam ignorados pela sociedade. O grafite passou a ser </w:t>
      </w:r>
      <w:proofErr w:type="gramStart"/>
      <w:r w:rsidRPr="00FF7749">
        <w:rPr>
          <w:rStyle w:val="Forte"/>
          <w:rFonts w:ascii="Arial" w:hAnsi="Arial" w:cs="Arial"/>
          <w:b w:val="0"/>
          <w:sz w:val="22"/>
          <w:szCs w:val="22"/>
          <w:bdr w:val="none" w:sz="0" w:space="0" w:color="auto" w:frame="1"/>
        </w:rPr>
        <w:t>considerado forma de expressão incluída no âmbito das artes visuais, distanciando-se gradativamente do conceito de pichação ou de mácula</w:t>
      </w:r>
      <w:proofErr w:type="gramEnd"/>
      <w:r w:rsidRPr="00FF7749">
        <w:rPr>
          <w:rStyle w:val="Forte"/>
          <w:rFonts w:ascii="Arial" w:hAnsi="Arial" w:cs="Arial"/>
          <w:b w:val="0"/>
          <w:sz w:val="22"/>
          <w:szCs w:val="22"/>
          <w:bdr w:val="none" w:sz="0" w:space="0" w:color="auto" w:frame="1"/>
        </w:rPr>
        <w:t xml:space="preserve"> ao meio ambiente urbano”</w:t>
      </w:r>
      <w:r w:rsidRPr="00FF7749">
        <w:rPr>
          <w:rFonts w:ascii="Arial" w:hAnsi="Arial" w:cs="Arial"/>
          <w:sz w:val="22"/>
          <w:szCs w:val="22"/>
        </w:rPr>
        <w:t>.</w:t>
      </w:r>
    </w:p>
    <w:p w:rsidR="00FF7749" w:rsidRPr="00FF7749" w:rsidRDefault="00FF7749"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u w:val="single"/>
        </w:rPr>
      </w:pPr>
    </w:p>
    <w:p w:rsidR="00483FAC"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rPr>
        <w:t>E concluem os autores:</w:t>
      </w:r>
      <w:r w:rsidRPr="00FF7749">
        <w:rPr>
          <w:rStyle w:val="apple-converted-space"/>
          <w:rFonts w:ascii="Arial" w:hAnsi="Arial" w:cs="Arial"/>
          <w:sz w:val="22"/>
          <w:szCs w:val="22"/>
        </w:rPr>
        <w:t> </w:t>
      </w:r>
      <w:r w:rsidRPr="00FF7749">
        <w:rPr>
          <w:rStyle w:val="Forte"/>
          <w:rFonts w:ascii="Arial" w:hAnsi="Arial" w:cs="Arial"/>
          <w:b w:val="0"/>
          <w:sz w:val="22"/>
          <w:szCs w:val="22"/>
          <w:bdr w:val="none" w:sz="0" w:space="0" w:color="auto" w:frame="1"/>
        </w:rPr>
        <w:t>“A legislação de proteção ambiental, sensível ao amadurecimento da opinião pública, entendeu por descriminalizar o ato de grafitar”</w:t>
      </w:r>
      <w:r w:rsidRPr="00FF7749">
        <w:rPr>
          <w:rStyle w:val="apple-converted-space"/>
          <w:rFonts w:ascii="Arial" w:hAnsi="Arial" w:cs="Arial"/>
          <w:sz w:val="22"/>
          <w:szCs w:val="22"/>
        </w:rPr>
        <w:t> </w:t>
      </w:r>
      <w:r w:rsidRPr="00FF7749">
        <w:rPr>
          <w:rFonts w:ascii="Arial" w:hAnsi="Arial" w:cs="Arial"/>
          <w:sz w:val="22"/>
          <w:szCs w:val="22"/>
        </w:rPr>
        <w:t xml:space="preserve">(Direito </w:t>
      </w:r>
      <w:proofErr w:type="gramStart"/>
      <w:r w:rsidRPr="00FF7749">
        <w:rPr>
          <w:rFonts w:ascii="Arial" w:hAnsi="Arial" w:cs="Arial"/>
          <w:sz w:val="22"/>
          <w:szCs w:val="22"/>
        </w:rPr>
        <w:t>Ambiental, Ed.</w:t>
      </w:r>
      <w:proofErr w:type="gramEnd"/>
      <w:r w:rsidRPr="00FF7749">
        <w:rPr>
          <w:rFonts w:ascii="Arial" w:hAnsi="Arial" w:cs="Arial"/>
          <w:sz w:val="22"/>
          <w:szCs w:val="22"/>
        </w:rPr>
        <w:t xml:space="preserve"> </w:t>
      </w:r>
      <w:proofErr w:type="spellStart"/>
      <w:r w:rsidRPr="00FF7749">
        <w:rPr>
          <w:rFonts w:ascii="Arial" w:hAnsi="Arial" w:cs="Arial"/>
          <w:sz w:val="22"/>
          <w:szCs w:val="22"/>
        </w:rPr>
        <w:t>Juspodvim</w:t>
      </w:r>
      <w:proofErr w:type="spellEnd"/>
      <w:r w:rsidRPr="00FF7749">
        <w:rPr>
          <w:rFonts w:ascii="Arial" w:hAnsi="Arial" w:cs="Arial"/>
          <w:sz w:val="22"/>
          <w:szCs w:val="22"/>
        </w:rPr>
        <w:t>, 6ª ed., p. 422/423).</w:t>
      </w:r>
    </w:p>
    <w:p w:rsidR="00FF7749" w:rsidRPr="00FF7749" w:rsidRDefault="00FF7749"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lastRenderedPageBreak/>
        <w:t>Verifica-se, assim, que a descriminalização da conduta de grafitar prédios urbanos contribuiu para o desenvolvimento da atividade, que passou a ser vista, em âmbito social, como manifestação artística e cultural, e no âmbito individual passou a ser protegida pelos direitos autorais.</w:t>
      </w:r>
    </w:p>
    <w:p w:rsidR="00483FAC"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rPr>
        <w:t>Nesse passo, o grafite lícito, qual seja aquele efetuado com base nas regras contidas no referido § 2º, do art. 65, da Lei nº 9.605/1.998, – chamado pelos apelantes de</w:t>
      </w:r>
      <w:r w:rsidRPr="00FF7749">
        <w:rPr>
          <w:rStyle w:val="apple-converted-space"/>
          <w:rFonts w:ascii="Arial" w:hAnsi="Arial" w:cs="Arial"/>
          <w:sz w:val="22"/>
          <w:szCs w:val="22"/>
        </w:rPr>
        <w:t> </w:t>
      </w:r>
      <w:proofErr w:type="spellStart"/>
      <w:r w:rsidRPr="00FF7749">
        <w:rPr>
          <w:rStyle w:val="nfase"/>
          <w:rFonts w:ascii="Arial" w:hAnsi="Arial" w:cs="Arial"/>
          <w:i w:val="0"/>
          <w:sz w:val="22"/>
          <w:szCs w:val="22"/>
          <w:bdr w:val="none" w:sz="0" w:space="0" w:color="auto" w:frame="1"/>
        </w:rPr>
        <w:t>graffiti</w:t>
      </w:r>
      <w:proofErr w:type="spellEnd"/>
      <w:r w:rsidRPr="00FF7749">
        <w:rPr>
          <w:rStyle w:val="nfase"/>
          <w:rFonts w:ascii="Arial" w:hAnsi="Arial" w:cs="Arial"/>
          <w:i w:val="0"/>
          <w:sz w:val="22"/>
          <w:szCs w:val="22"/>
          <w:bdr w:val="none" w:sz="0" w:space="0" w:color="auto" w:frame="1"/>
        </w:rPr>
        <w:t xml:space="preserve"> arte</w:t>
      </w:r>
      <w:r w:rsidRPr="00FF7749">
        <w:rPr>
          <w:rStyle w:val="apple-converted-space"/>
          <w:rFonts w:ascii="Arial" w:hAnsi="Arial" w:cs="Arial"/>
          <w:sz w:val="22"/>
          <w:szCs w:val="22"/>
        </w:rPr>
        <w:t> </w:t>
      </w:r>
      <w:r w:rsidRPr="00FF7749">
        <w:rPr>
          <w:rFonts w:ascii="Arial" w:hAnsi="Arial" w:cs="Arial"/>
          <w:sz w:val="22"/>
          <w:szCs w:val="22"/>
        </w:rPr>
        <w:t>– está inserido no conceito estabelecido no</w:t>
      </w:r>
      <w:r w:rsidRPr="00FF7749">
        <w:rPr>
          <w:rStyle w:val="apple-converted-space"/>
          <w:rFonts w:ascii="Arial" w:hAnsi="Arial" w:cs="Arial"/>
          <w:sz w:val="22"/>
          <w:szCs w:val="22"/>
        </w:rPr>
        <w:t> </w:t>
      </w:r>
      <w:r w:rsidRPr="00FF7749">
        <w:rPr>
          <w:rStyle w:val="nfase"/>
          <w:rFonts w:ascii="Arial" w:hAnsi="Arial" w:cs="Arial"/>
          <w:i w:val="0"/>
          <w:sz w:val="22"/>
          <w:szCs w:val="22"/>
          <w:bdr w:val="none" w:sz="0" w:space="0" w:color="auto" w:frame="1"/>
        </w:rPr>
        <w:t>caput</w:t>
      </w:r>
      <w:r w:rsidRPr="00FF7749">
        <w:rPr>
          <w:rStyle w:val="apple-converted-space"/>
          <w:rFonts w:ascii="Arial" w:hAnsi="Arial" w:cs="Arial"/>
          <w:sz w:val="22"/>
          <w:szCs w:val="22"/>
        </w:rPr>
        <w:t> </w:t>
      </w:r>
      <w:r w:rsidRPr="00FF7749">
        <w:rPr>
          <w:rFonts w:ascii="Arial" w:hAnsi="Arial" w:cs="Arial"/>
          <w:sz w:val="22"/>
          <w:szCs w:val="22"/>
        </w:rPr>
        <w:t>do art. 7º, da Lei nº 9.610/98, como</w:t>
      </w:r>
      <w:r w:rsidRPr="00FF7749">
        <w:rPr>
          <w:rStyle w:val="apple-converted-space"/>
          <w:rFonts w:ascii="Arial" w:hAnsi="Arial" w:cs="Arial"/>
          <w:sz w:val="22"/>
          <w:szCs w:val="22"/>
        </w:rPr>
        <w:t> </w:t>
      </w:r>
      <w:r w:rsidRPr="00FF7749">
        <w:rPr>
          <w:rStyle w:val="nfase"/>
          <w:rFonts w:ascii="Arial" w:hAnsi="Arial" w:cs="Arial"/>
          <w:i w:val="0"/>
          <w:sz w:val="22"/>
          <w:szCs w:val="22"/>
          <w:bdr w:val="none" w:sz="0" w:space="0" w:color="auto" w:frame="1"/>
        </w:rPr>
        <w:t>obra intelectual protegida, porquanto criação do espírito,</w:t>
      </w:r>
      <w:r w:rsidRPr="00FF7749">
        <w:rPr>
          <w:rStyle w:val="apple-converted-space"/>
          <w:rFonts w:ascii="Arial" w:hAnsi="Arial" w:cs="Arial"/>
          <w:sz w:val="22"/>
          <w:szCs w:val="22"/>
        </w:rPr>
        <w:t> </w:t>
      </w:r>
      <w:r w:rsidRPr="00FF7749">
        <w:rPr>
          <w:rFonts w:ascii="Arial" w:hAnsi="Arial" w:cs="Arial"/>
          <w:sz w:val="22"/>
          <w:szCs w:val="22"/>
        </w:rPr>
        <w:t>e está classificado no respectivo inc. VIII como</w:t>
      </w:r>
      <w:r w:rsidRPr="00FF7749">
        <w:rPr>
          <w:rStyle w:val="apple-converted-space"/>
          <w:rFonts w:ascii="Arial" w:hAnsi="Arial" w:cs="Arial"/>
          <w:sz w:val="22"/>
          <w:szCs w:val="22"/>
        </w:rPr>
        <w:t> </w:t>
      </w:r>
      <w:r w:rsidRPr="00FF7749">
        <w:rPr>
          <w:rStyle w:val="Forte"/>
          <w:rFonts w:ascii="Arial" w:hAnsi="Arial" w:cs="Arial"/>
          <w:b w:val="0"/>
          <w:sz w:val="22"/>
          <w:szCs w:val="22"/>
          <w:bdr w:val="none" w:sz="0" w:space="0" w:color="auto" w:frame="1"/>
        </w:rPr>
        <w:t>“as obras de desenho, pintura, gravura, escultura, litografia e arte cinética”</w:t>
      </w:r>
      <w:r w:rsidRPr="00FF7749">
        <w:rPr>
          <w:rFonts w:ascii="Arial" w:hAnsi="Arial" w:cs="Arial"/>
          <w:sz w:val="22"/>
          <w:szCs w:val="22"/>
        </w:rPr>
        <w:t>.</w:t>
      </w:r>
    </w:p>
    <w:p w:rsidR="00FF7749" w:rsidRPr="00FF7749" w:rsidRDefault="00FF7749"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Com fundamento na Lei dos Direitos Autorais os apelantes sustentaram que são os autores de grafite realizado em local privado, mas de acesso público, que foi indevidamente utilizado pela apelada em fotografias de editorial de moda de revista por ela editada. Não houve menção do grafite na revista e tampouco houve autorização e pagamento pelo uso dos desenhos utilizados como fundo dos retratos.</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Os apelantes pediram a condenação da ré em indenização e em obrigação de fazer, consubstanciada na divulgação da identidade dos autores do grafite em jornal de grande circulação.</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Sucede que a ré alegou em sua defesa que os grafites não estavam identificados e do exame das fotografias publicadas e dos documentos juntados aos autos é possível verificar a falta da identificação do autor da atividade artística nos desenhos realizados (fls. 33/37 e fls. 79/88).</w:t>
      </w:r>
    </w:p>
    <w:p w:rsidR="00483FAC"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rPr>
        <w:t>Na petição inicial e na réplica os apelantes alegaram que são conhecidos, que integraram livro específico de arte de rua editado pelo</w:t>
      </w:r>
      <w:r w:rsidRPr="00FF7749">
        <w:rPr>
          <w:rStyle w:val="apple-converted-space"/>
          <w:rFonts w:ascii="Arial" w:hAnsi="Arial" w:cs="Arial"/>
          <w:sz w:val="22"/>
          <w:szCs w:val="22"/>
        </w:rPr>
        <w:t> </w:t>
      </w:r>
      <w:r w:rsidRPr="00FF7749">
        <w:rPr>
          <w:rStyle w:val="nfase"/>
          <w:rFonts w:ascii="Arial" w:hAnsi="Arial" w:cs="Arial"/>
          <w:i w:val="0"/>
          <w:sz w:val="22"/>
          <w:szCs w:val="22"/>
          <w:bdr w:val="none" w:sz="0" w:space="0" w:color="auto" w:frame="1"/>
        </w:rPr>
        <w:t>Museu de Arte Contemporânea de São Paulo</w:t>
      </w:r>
      <w:r w:rsidRPr="00FF7749">
        <w:rPr>
          <w:rStyle w:val="apple-converted-space"/>
          <w:rFonts w:ascii="Arial" w:hAnsi="Arial" w:cs="Arial"/>
          <w:sz w:val="22"/>
          <w:szCs w:val="22"/>
        </w:rPr>
        <w:t> </w:t>
      </w:r>
      <w:r w:rsidRPr="00FF7749">
        <w:rPr>
          <w:rFonts w:ascii="Arial" w:hAnsi="Arial" w:cs="Arial"/>
          <w:sz w:val="22"/>
          <w:szCs w:val="22"/>
        </w:rPr>
        <w:t>e que suas obras têm similitudes que permitem conhecer a autoria. Contudo, essas alegações não são suficientes a concluir que a ré tinha condições de saber que estava utilizando grafite de sua autoria.</w:t>
      </w:r>
    </w:p>
    <w:p w:rsidR="00FF7749" w:rsidRPr="00FF7749" w:rsidRDefault="00FF7749"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A produção intelectual e artística atual é vasta e acolhe número indeterminado de artistas nos mais amplos campos de manifestação cultural, inclusive na criação artística urbana, da qual os apelantes se dizem expoentes. Extrai-se dessa realidade que há uma intensa profusão de obras, pinturas e desenhos espalhados pela cidade, </w:t>
      </w:r>
      <w:r w:rsidRPr="00FF7749">
        <w:rPr>
          <w:rFonts w:ascii="Arial" w:hAnsi="Arial" w:cs="Arial"/>
          <w:sz w:val="22"/>
          <w:szCs w:val="22"/>
        </w:rPr>
        <w:lastRenderedPageBreak/>
        <w:t>dos mais variados tamanhos, modelos e cores, em edificações públicas e privadas, que torna impossível ao leigo conhecer a autoria dos desenhos que não contém identificação.</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Além disso, verifico que os apelantes tampouco trouxeram aos autos outros grafites por eles pintados, em locais urbanos conhecidos, ou outras publicações de desenhos por eles feitos que pudessem ao menos demonstrar que a apelada, dentro da linha de atividade que desenvolve, tinha meios de saber ou de encontrar o autor dos grafites.</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É possível concluir, portanto, que a proteção legal conferida ao direito autoral reclamado pelos apelantes advém da possibilidade de identificação de sua autoria, o que não ocorreu no caso dos autos.</w:t>
      </w:r>
    </w:p>
    <w:p w:rsidR="00483FAC" w:rsidRPr="00FF7749"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rPr>
        <w:t xml:space="preserve">Vale lembrar que o Brasil é signatário da Convenção de Berna, promulgada pelo Decreto nº 75.699, de 06 de maio de 1.975, e da qual se extrai, no art. 15, item </w:t>
      </w:r>
      <w:proofErr w:type="gramStart"/>
      <w:r w:rsidRPr="00FF7749">
        <w:rPr>
          <w:rFonts w:ascii="Arial" w:hAnsi="Arial" w:cs="Arial"/>
          <w:sz w:val="22"/>
          <w:szCs w:val="22"/>
        </w:rPr>
        <w:t>1</w:t>
      </w:r>
      <w:proofErr w:type="gramEnd"/>
      <w:r w:rsidRPr="00FF7749">
        <w:rPr>
          <w:rFonts w:ascii="Arial" w:hAnsi="Arial" w:cs="Arial"/>
          <w:sz w:val="22"/>
          <w:szCs w:val="22"/>
        </w:rPr>
        <w:t>, que a proteção autoral surge a partir da identificação de seu autor:</w:t>
      </w:r>
      <w:r w:rsidRPr="00FF7749">
        <w:rPr>
          <w:rStyle w:val="apple-converted-space"/>
          <w:rFonts w:ascii="Arial" w:hAnsi="Arial" w:cs="Arial"/>
          <w:sz w:val="22"/>
          <w:szCs w:val="22"/>
        </w:rPr>
        <w:t> </w:t>
      </w:r>
      <w:r w:rsidRPr="00FF7749">
        <w:rPr>
          <w:rStyle w:val="Forte"/>
          <w:rFonts w:ascii="Arial" w:hAnsi="Arial" w:cs="Arial"/>
          <w:b w:val="0"/>
          <w:sz w:val="22"/>
          <w:szCs w:val="22"/>
          <w:bdr w:val="none" w:sz="0" w:space="0" w:color="auto" w:frame="1"/>
        </w:rPr>
        <w:t xml:space="preserve">“Para que os autores das obras literárias e artísticas protegidos pela presente convenção sejam, até prova em contrário, considerados como tais e admitidos em consequência, perante os tribunais dos países da União, a proceder judicialmente contra os </w:t>
      </w:r>
      <w:proofErr w:type="spellStart"/>
      <w:r w:rsidRPr="00FF7749">
        <w:rPr>
          <w:rStyle w:val="Forte"/>
          <w:rFonts w:ascii="Arial" w:hAnsi="Arial" w:cs="Arial"/>
          <w:b w:val="0"/>
          <w:sz w:val="22"/>
          <w:szCs w:val="22"/>
          <w:bdr w:val="none" w:sz="0" w:space="0" w:color="auto" w:frame="1"/>
        </w:rPr>
        <w:t>contrafatores</w:t>
      </w:r>
      <w:proofErr w:type="spellEnd"/>
      <w:r w:rsidRPr="00FF7749">
        <w:rPr>
          <w:rStyle w:val="Forte"/>
          <w:rFonts w:ascii="Arial" w:hAnsi="Arial" w:cs="Arial"/>
          <w:b w:val="0"/>
          <w:sz w:val="22"/>
          <w:szCs w:val="22"/>
          <w:bdr w:val="none" w:sz="0" w:space="0" w:color="auto" w:frame="1"/>
        </w:rPr>
        <w:t>, basta que os seus nomes venham indicados nas obras pela forma usual. O presente parágrafo é aplicável mesmo quando os nomes são pseudônimos, desde que os pseudônimos adotados não deixem quaisquer dúvidas acerca da identidade dos autores”</w:t>
      </w:r>
      <w:r w:rsidRPr="00FF7749">
        <w:rPr>
          <w:rFonts w:ascii="Arial" w:hAnsi="Arial" w:cs="Arial"/>
          <w:sz w:val="22"/>
          <w:szCs w:val="22"/>
        </w:rPr>
        <w:t>.</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Logo, não tendo </w:t>
      </w:r>
      <w:proofErr w:type="gramStart"/>
      <w:r w:rsidRPr="00FF7749">
        <w:rPr>
          <w:rFonts w:ascii="Arial" w:hAnsi="Arial" w:cs="Arial"/>
          <w:sz w:val="22"/>
          <w:szCs w:val="22"/>
        </w:rPr>
        <w:t>os apelantes identificado</w:t>
      </w:r>
      <w:proofErr w:type="gramEnd"/>
      <w:r w:rsidRPr="00FF7749">
        <w:rPr>
          <w:rFonts w:ascii="Arial" w:hAnsi="Arial" w:cs="Arial"/>
          <w:sz w:val="22"/>
          <w:szCs w:val="22"/>
        </w:rPr>
        <w:t xml:space="preserve"> seus grafites, não há como se reconhecer que a conduta da apelada foi ilícita, de modo que não procede o pedido de indenização, que tem por fundamento a utilização indevida de obra artística, situação não verifica no caso dos autos. O autor que não identifica a sua obra, gravada em muros e locais públicos, não pode esperar receber a proteção autoral, porque não é razoável impor a terceiro que credite a ele a autoria ou indenize o uso da obra deixada sem assinatura à própria sorte em local público.</w:t>
      </w:r>
    </w:p>
    <w:p w:rsidR="00483FAC" w:rsidRPr="00FF7749"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rPr>
        <w:t xml:space="preserve">Nesse sentido, é valido anotar que o art. 48 da Lei nº 9.610/98 estabelece </w:t>
      </w:r>
      <w:proofErr w:type="spellStart"/>
      <w:proofErr w:type="gramStart"/>
      <w:r w:rsidRPr="00FF7749">
        <w:rPr>
          <w:rFonts w:ascii="Arial" w:hAnsi="Arial" w:cs="Arial"/>
          <w:sz w:val="22"/>
          <w:szCs w:val="22"/>
        </w:rPr>
        <w:t>que</w:t>
      </w:r>
      <w:r w:rsidRPr="00FF7749">
        <w:rPr>
          <w:rStyle w:val="Forte"/>
          <w:rFonts w:ascii="Arial" w:hAnsi="Arial" w:cs="Arial"/>
          <w:b w:val="0"/>
          <w:sz w:val="22"/>
          <w:szCs w:val="22"/>
          <w:bdr w:val="none" w:sz="0" w:space="0" w:color="auto" w:frame="1"/>
        </w:rPr>
        <w:t>“</w:t>
      </w:r>
      <w:proofErr w:type="gramEnd"/>
      <w:r w:rsidRPr="00FF7749">
        <w:rPr>
          <w:rStyle w:val="Forte"/>
          <w:rFonts w:ascii="Arial" w:hAnsi="Arial" w:cs="Arial"/>
          <w:b w:val="0"/>
          <w:sz w:val="22"/>
          <w:szCs w:val="22"/>
          <w:bdr w:val="none" w:sz="0" w:space="0" w:color="auto" w:frame="1"/>
        </w:rPr>
        <w:t>As</w:t>
      </w:r>
      <w:proofErr w:type="spellEnd"/>
      <w:r w:rsidRPr="00FF7749">
        <w:rPr>
          <w:rStyle w:val="Forte"/>
          <w:rFonts w:ascii="Arial" w:hAnsi="Arial" w:cs="Arial"/>
          <w:b w:val="0"/>
          <w:sz w:val="22"/>
          <w:szCs w:val="22"/>
          <w:bdr w:val="none" w:sz="0" w:space="0" w:color="auto" w:frame="1"/>
        </w:rPr>
        <w:t xml:space="preserve"> obras situadas permanentemente em logradouros públicos podem ser representadas livremente, por meio de pinturas, desenhos, fotografias e procedimentos audiovisuais”</w:t>
      </w:r>
      <w:r w:rsidRPr="00FF7749">
        <w:rPr>
          <w:rFonts w:ascii="Arial" w:hAnsi="Arial" w:cs="Arial"/>
          <w:sz w:val="22"/>
          <w:szCs w:val="22"/>
        </w:rPr>
        <w:t>.</w:t>
      </w:r>
    </w:p>
    <w:p w:rsidR="00483FAC"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rPr>
        <w:t>É certo que referida autorização, como anota Luiz Fernando Gama Pellegrini, não significa liberdade absoluta de reprodução, vez que</w:t>
      </w:r>
      <w:r w:rsidRPr="00FF7749">
        <w:rPr>
          <w:rStyle w:val="apple-converted-space"/>
          <w:rFonts w:ascii="Arial" w:hAnsi="Arial" w:cs="Arial"/>
          <w:sz w:val="22"/>
          <w:szCs w:val="22"/>
        </w:rPr>
        <w:t> </w:t>
      </w:r>
      <w:r w:rsidRPr="00FF7749">
        <w:rPr>
          <w:rStyle w:val="Forte"/>
          <w:rFonts w:ascii="Arial" w:hAnsi="Arial" w:cs="Arial"/>
          <w:b w:val="0"/>
          <w:sz w:val="22"/>
          <w:szCs w:val="22"/>
          <w:bdr w:val="none" w:sz="0" w:space="0" w:color="auto" w:frame="1"/>
        </w:rPr>
        <w:t xml:space="preserve">“o fotógrafo não poderá explorar comercialmente a obra fotografada, seja a que título for, podendo apenas tê-la para </w:t>
      </w:r>
      <w:r w:rsidRPr="00FF7749">
        <w:rPr>
          <w:rStyle w:val="Forte"/>
          <w:rFonts w:ascii="Arial" w:hAnsi="Arial" w:cs="Arial"/>
          <w:b w:val="0"/>
          <w:sz w:val="22"/>
          <w:szCs w:val="22"/>
          <w:bdr w:val="none" w:sz="0" w:space="0" w:color="auto" w:frame="1"/>
        </w:rPr>
        <w:lastRenderedPageBreak/>
        <w:t>seu diletantismo, mesmo porque como dito a reprodução da sua fotografia invade o direito do autor da obra fotografa inclusive, pois o fato de a obra pertencer ao poder público e encontrar-se em logradouro público em nada interfere no direito do autor ou titular do direito”</w:t>
      </w:r>
      <w:r w:rsidRPr="00FF7749">
        <w:rPr>
          <w:rStyle w:val="apple-converted-space"/>
          <w:rFonts w:ascii="Arial" w:hAnsi="Arial" w:cs="Arial"/>
          <w:sz w:val="22"/>
          <w:szCs w:val="22"/>
        </w:rPr>
        <w:t> </w:t>
      </w:r>
      <w:r w:rsidRPr="00FF7749">
        <w:rPr>
          <w:rFonts w:ascii="Arial" w:hAnsi="Arial" w:cs="Arial"/>
          <w:sz w:val="22"/>
          <w:szCs w:val="22"/>
        </w:rPr>
        <w:t>(Direito Autoral do Artista Plástico, Ed. Letras Jurídicas, 2ª ed., p. 212).</w:t>
      </w:r>
    </w:p>
    <w:p w:rsidR="00FF7749" w:rsidRPr="00FF7749" w:rsidRDefault="00FF7749"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p>
    <w:p w:rsidR="00483FAC"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Fonts w:ascii="Arial" w:hAnsi="Arial" w:cs="Arial"/>
          <w:sz w:val="22"/>
          <w:szCs w:val="22"/>
        </w:rPr>
        <w:t>Todavia, como visto, a proteção advém da escorreita identificação da autoria da obra que, ausente, faz incidir a regra do art. 45, inc. II, que dispõe sobre as obras que pertencem ao domínio público e determina, dentre outras hipóteses, que não são obras protegidas aquelas</w:t>
      </w:r>
      <w:r w:rsidRPr="00FF7749">
        <w:rPr>
          <w:rStyle w:val="apple-converted-space"/>
          <w:rFonts w:ascii="Arial" w:hAnsi="Arial" w:cs="Arial"/>
          <w:sz w:val="22"/>
          <w:szCs w:val="22"/>
        </w:rPr>
        <w:t> </w:t>
      </w:r>
      <w:r w:rsidRPr="00FF7749">
        <w:rPr>
          <w:rStyle w:val="Forte"/>
          <w:rFonts w:ascii="Arial" w:hAnsi="Arial" w:cs="Arial"/>
          <w:b w:val="0"/>
          <w:sz w:val="22"/>
          <w:szCs w:val="22"/>
          <w:bdr w:val="none" w:sz="0" w:space="0" w:color="auto" w:frame="1"/>
        </w:rPr>
        <w:t>“de autor desconhecido, ressalvada a proteção legal aos conhecimentos étnicos e tradicionais”</w:t>
      </w:r>
      <w:r w:rsidRPr="00FF7749">
        <w:rPr>
          <w:rFonts w:ascii="Arial" w:hAnsi="Arial" w:cs="Arial"/>
          <w:sz w:val="22"/>
          <w:szCs w:val="22"/>
        </w:rPr>
        <w:t>, do que não cuida o caso em exame.</w:t>
      </w:r>
    </w:p>
    <w:p w:rsidR="00FF7749" w:rsidRPr="00FF7749" w:rsidRDefault="00FF7749"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3. – Pelo exposto, meu voto é no sentido de NEGAR PROVIMENTO ao recurso para manter a sentença.</w:t>
      </w:r>
    </w:p>
    <w:p w:rsidR="00483FAC" w:rsidRPr="00FF7749"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Style w:val="Forte"/>
          <w:rFonts w:ascii="Arial" w:hAnsi="Arial" w:cs="Arial"/>
          <w:b w:val="0"/>
          <w:sz w:val="22"/>
          <w:szCs w:val="22"/>
          <w:bdr w:val="none" w:sz="0" w:space="0" w:color="auto" w:frame="1"/>
        </w:rPr>
        <w:t xml:space="preserve">Carlos Alberto </w:t>
      </w:r>
      <w:proofErr w:type="spellStart"/>
      <w:r w:rsidRPr="00FF7749">
        <w:rPr>
          <w:rStyle w:val="Forte"/>
          <w:rFonts w:ascii="Arial" w:hAnsi="Arial" w:cs="Arial"/>
          <w:b w:val="0"/>
          <w:sz w:val="22"/>
          <w:szCs w:val="22"/>
          <w:bdr w:val="none" w:sz="0" w:space="0" w:color="auto" w:frame="1"/>
        </w:rPr>
        <w:t>Garbi</w:t>
      </w:r>
      <w:proofErr w:type="spellEnd"/>
    </w:p>
    <w:p w:rsidR="00483FAC" w:rsidRPr="00FF7749"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Style w:val="Forte"/>
          <w:rFonts w:ascii="Arial" w:hAnsi="Arial" w:cs="Arial"/>
          <w:b w:val="0"/>
          <w:sz w:val="22"/>
          <w:szCs w:val="22"/>
          <w:bdr w:val="none" w:sz="0" w:space="0" w:color="auto" w:frame="1"/>
        </w:rPr>
        <w:t>– Relator Designado –</w:t>
      </w:r>
    </w:p>
    <w:p w:rsidR="00483FAC" w:rsidRPr="00FF7749"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Style w:val="Forte"/>
          <w:rFonts w:ascii="Arial" w:hAnsi="Arial" w:cs="Arial"/>
          <w:b w:val="0"/>
          <w:sz w:val="22"/>
          <w:szCs w:val="22"/>
          <w:bdr w:val="none" w:sz="0" w:space="0" w:color="auto" w:frame="1"/>
        </w:rPr>
        <w:t>Declaração de Voto Vencido</w:t>
      </w:r>
    </w:p>
    <w:p w:rsidR="00FF7749" w:rsidRDefault="00FF7749"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Embora considerados todos os fatores articulados pelos </w:t>
      </w:r>
      <w:proofErr w:type="gramStart"/>
      <w:r w:rsidRPr="00FF7749">
        <w:rPr>
          <w:rFonts w:ascii="Arial" w:hAnsi="Arial" w:cs="Arial"/>
          <w:sz w:val="22"/>
          <w:szCs w:val="22"/>
        </w:rPr>
        <w:t>doutos voto</w:t>
      </w:r>
      <w:proofErr w:type="gramEnd"/>
      <w:r w:rsidRPr="00FF7749">
        <w:rPr>
          <w:rFonts w:ascii="Arial" w:hAnsi="Arial" w:cs="Arial"/>
          <w:sz w:val="22"/>
          <w:szCs w:val="22"/>
        </w:rPr>
        <w:t xml:space="preserve"> vencedores, com o devido respeito, não me convenci do desacerto da minha proposição e, por essa razão, declaro o voto.</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Trata-se de ação de indenização por violação de direitos autorais pela indevida reprodução realizada pela empresa ré em material publicitário de obras realizadas em logradouro público, denominadas de “</w:t>
      </w:r>
      <w:proofErr w:type="spellStart"/>
      <w:r w:rsidRPr="00FF7749">
        <w:rPr>
          <w:rFonts w:ascii="Arial" w:hAnsi="Arial" w:cs="Arial"/>
          <w:sz w:val="22"/>
          <w:szCs w:val="22"/>
        </w:rPr>
        <w:t>graffiti</w:t>
      </w:r>
      <w:proofErr w:type="spellEnd"/>
      <w:r w:rsidRPr="00FF7749">
        <w:rPr>
          <w:rFonts w:ascii="Arial" w:hAnsi="Arial" w:cs="Arial"/>
          <w:sz w:val="22"/>
          <w:szCs w:val="22"/>
        </w:rPr>
        <w:t xml:space="preserve"> arte”, sem que houvesse a autorização prévia dos artistas.</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A ré. </w:t>
      </w:r>
      <w:proofErr w:type="gramStart"/>
      <w:r w:rsidRPr="00FF7749">
        <w:rPr>
          <w:rFonts w:ascii="Arial" w:hAnsi="Arial" w:cs="Arial"/>
          <w:sz w:val="22"/>
          <w:szCs w:val="22"/>
        </w:rPr>
        <w:t>sentença</w:t>
      </w:r>
      <w:proofErr w:type="gramEnd"/>
      <w:r w:rsidRPr="00FF7749">
        <w:rPr>
          <w:rFonts w:ascii="Arial" w:hAnsi="Arial" w:cs="Arial"/>
          <w:sz w:val="22"/>
          <w:szCs w:val="22"/>
        </w:rPr>
        <w:t xml:space="preserve"> julgou improcedentes os pedidos uma vez que “não constitui ofensa aos direitos autorais a reprodução, em quaisquer obras, de pequenos trechos de obras preexistentes, de qualquer natureza, ou de obra integral, quando de artes plásticas, sempre que a reprodução em si não seja o objetivo principal da obra nova e que não prejudique a exploração normal da obra reproduzida nem cause um prejuízo injustificado aos legítimos interesses dos autores” (…) “e, como se vê do caso em estudo, não consistia a reprodução da criação dos autores o objetivo da publicação da revista. Ao contrário, visa a edição, como salientado na própria réplica, a </w:t>
      </w:r>
      <w:r w:rsidRPr="00FF7749">
        <w:rPr>
          <w:rFonts w:ascii="Arial" w:hAnsi="Arial" w:cs="Arial"/>
          <w:sz w:val="22"/>
          <w:szCs w:val="22"/>
        </w:rPr>
        <w:lastRenderedPageBreak/>
        <w:t xml:space="preserve">comercialização de vestuário esportivo, utilizando como cenário o </w:t>
      </w:r>
      <w:proofErr w:type="spellStart"/>
      <w:r w:rsidRPr="00FF7749">
        <w:rPr>
          <w:rFonts w:ascii="Arial" w:hAnsi="Arial" w:cs="Arial"/>
          <w:sz w:val="22"/>
          <w:szCs w:val="22"/>
        </w:rPr>
        <w:t>graffiti</w:t>
      </w:r>
      <w:proofErr w:type="spellEnd"/>
      <w:r w:rsidRPr="00FF7749">
        <w:rPr>
          <w:rFonts w:ascii="Arial" w:hAnsi="Arial" w:cs="Arial"/>
          <w:sz w:val="22"/>
          <w:szCs w:val="22"/>
        </w:rPr>
        <w:t>, exposto na via pública”.</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Respeitado o entendimento do i. Magistrado de primeiro grau, a decisão não merece prosperar.</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De fato, não </w:t>
      </w:r>
      <w:proofErr w:type="gramStart"/>
      <w:r w:rsidRPr="00FF7749">
        <w:rPr>
          <w:rFonts w:ascii="Arial" w:hAnsi="Arial" w:cs="Arial"/>
          <w:sz w:val="22"/>
          <w:szCs w:val="22"/>
        </w:rPr>
        <w:t>há expressa</w:t>
      </w:r>
      <w:proofErr w:type="gramEnd"/>
      <w:r w:rsidRPr="00FF7749">
        <w:rPr>
          <w:rFonts w:ascii="Arial" w:hAnsi="Arial" w:cs="Arial"/>
          <w:sz w:val="22"/>
          <w:szCs w:val="22"/>
        </w:rPr>
        <w:t xml:space="preserve"> e indispensável autorização para reprodução das obras dos autores, condição, por sinal, confessada pela ré.</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A alegação de que as obras, por se situarem em logradouros públicos, autorizam a sua livre representação por meio de pinturas, desenhos, fotografias e procedimentos audiovisuais, conforme o artigo 48 da lei nº 9.610/98, não afasta a responsabilidade da ré de remunerar os autores pela reprodução das obras, uma vez que valorizaram o resultado final do ensaio fotográfico realizado, obtendo lucro com a tiragem de exemplares da revista que divulgou o material </w:t>
      </w:r>
      <w:proofErr w:type="gramStart"/>
      <w:r w:rsidRPr="00FF7749">
        <w:rPr>
          <w:rFonts w:ascii="Arial" w:hAnsi="Arial" w:cs="Arial"/>
          <w:sz w:val="22"/>
          <w:szCs w:val="22"/>
        </w:rPr>
        <w:t>publicitário(</w:t>
      </w:r>
      <w:proofErr w:type="gramEnd"/>
      <w:r w:rsidRPr="00FF7749">
        <w:rPr>
          <w:rFonts w:ascii="Arial" w:hAnsi="Arial" w:cs="Arial"/>
          <w:sz w:val="22"/>
          <w:szCs w:val="22"/>
        </w:rPr>
        <w:t xml:space="preserve"> isso aqui é muito importante pois mostra que como a marca lucrou com a arte dos caras, </w:t>
      </w:r>
      <w:proofErr w:type="spellStart"/>
      <w:r w:rsidRPr="00FF7749">
        <w:rPr>
          <w:rFonts w:ascii="Arial" w:hAnsi="Arial" w:cs="Arial"/>
          <w:sz w:val="22"/>
          <w:szCs w:val="22"/>
        </w:rPr>
        <w:t>elem</w:t>
      </w:r>
      <w:proofErr w:type="spellEnd"/>
      <w:r w:rsidRPr="00FF7749">
        <w:rPr>
          <w:rFonts w:ascii="Arial" w:hAnsi="Arial" w:cs="Arial"/>
          <w:sz w:val="22"/>
          <w:szCs w:val="22"/>
        </w:rPr>
        <w:t xml:space="preserve"> devem ser compensados).</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Se os “</w:t>
      </w:r>
      <w:proofErr w:type="spellStart"/>
      <w:r w:rsidRPr="00FF7749">
        <w:rPr>
          <w:rFonts w:ascii="Arial" w:hAnsi="Arial" w:cs="Arial"/>
          <w:sz w:val="22"/>
          <w:szCs w:val="22"/>
        </w:rPr>
        <w:t>graffitis</w:t>
      </w:r>
      <w:proofErr w:type="spellEnd"/>
      <w:r w:rsidRPr="00FF7749">
        <w:rPr>
          <w:rFonts w:ascii="Arial" w:hAnsi="Arial" w:cs="Arial"/>
          <w:sz w:val="22"/>
          <w:szCs w:val="22"/>
        </w:rPr>
        <w:t>” não agregassem valor ao material publicitário e, assim, ao produto a que se está pretendendo comercializar, como alega a ré, não teria ela elegido justamente o local onde se situam as obras artísticas para servirem de “pano de fundo” das fotos com os produtos postos à venda pela revista.</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Além do mais, mesmo que fosse o caso de alienação pelos autores de suas obras à Municipalidade, não implica que se </w:t>
      </w:r>
      <w:proofErr w:type="gramStart"/>
      <w:r w:rsidRPr="00FF7749">
        <w:rPr>
          <w:rFonts w:ascii="Arial" w:hAnsi="Arial" w:cs="Arial"/>
          <w:sz w:val="22"/>
          <w:szCs w:val="22"/>
        </w:rPr>
        <w:t>tornaram</w:t>
      </w:r>
      <w:proofErr w:type="gramEnd"/>
      <w:r w:rsidRPr="00FF7749">
        <w:rPr>
          <w:rFonts w:ascii="Arial" w:hAnsi="Arial" w:cs="Arial"/>
          <w:sz w:val="22"/>
          <w:szCs w:val="22"/>
        </w:rPr>
        <w:t xml:space="preserve"> de domínio público, não se afastando a necessidade de autorização prévia e expressa, presumindo-se onerosa quando a finalidade é a obtenção de lucro(reafirma o que eu já tinha </w:t>
      </w:r>
      <w:proofErr w:type="spellStart"/>
      <w:r w:rsidRPr="00FF7749">
        <w:rPr>
          <w:rFonts w:ascii="Arial" w:hAnsi="Arial" w:cs="Arial"/>
          <w:sz w:val="22"/>
          <w:szCs w:val="22"/>
        </w:rPr>
        <w:t>sublinado</w:t>
      </w:r>
      <w:proofErr w:type="spellEnd"/>
      <w:r w:rsidRPr="00FF7749">
        <w:rPr>
          <w:rFonts w:ascii="Arial" w:hAnsi="Arial" w:cs="Arial"/>
          <w:sz w:val="22"/>
          <w:szCs w:val="22"/>
        </w:rPr>
        <w:t xml:space="preserve"> anteriormente), como no caso dos autos, com a pretensão de comercialização de artigos esportivos cujo material publicitário foi enriquecido com a reprodução das obras dos autores ao fundo dos produtos expostos, atraindo a atenção dos consumidores.</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Fazendo uma interpretação analógica dos artigos 77 e 78 da lei nº 9.610/98, referentes à utilização de obras de artes plásticas, extrai-se o entendimento, pela sistemática lógica da legislação, de possibilidade de sua aplicação para qualquer modalidade de arte nela tratada.</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lastRenderedPageBreak/>
        <w:t>Art. 77: “Salvo convenção em contrário, o autor de obra de arte plástica, ao alienar o objeto em que ela se materializa, transmite o direito de expô-la, mas não transmite ao adquirente o direito de reproduzi-la.</w:t>
      </w:r>
      <w:proofErr w:type="gramStart"/>
      <w:r w:rsidRPr="00FF7749">
        <w:rPr>
          <w:rFonts w:ascii="Arial" w:hAnsi="Arial" w:cs="Arial"/>
          <w:sz w:val="22"/>
          <w:szCs w:val="22"/>
        </w:rPr>
        <w:t>”</w:t>
      </w:r>
      <w:proofErr w:type="gramEnd"/>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Art. 78: “A autorização para reproduzir obra de arte plástica, por qualquer processo, deve se fazer por escrito e se presume onerosa.</w:t>
      </w:r>
      <w:proofErr w:type="gramStart"/>
      <w:r w:rsidRPr="00FF7749">
        <w:rPr>
          <w:rFonts w:ascii="Arial" w:hAnsi="Arial" w:cs="Arial"/>
          <w:sz w:val="22"/>
          <w:szCs w:val="22"/>
        </w:rPr>
        <w:t>”</w:t>
      </w:r>
      <w:proofErr w:type="gramEnd"/>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O Colendo Superior Tribunal de Justiça bem elucidou sobre esta questão, da necessidade de se conjugar o artigo 48 com os artigos 77 e 78 da lei nº 9.610/98:</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w:t>
      </w:r>
      <w:proofErr w:type="gramStart"/>
      <w:r w:rsidRPr="00FF7749">
        <w:rPr>
          <w:rFonts w:ascii="Arial" w:hAnsi="Arial" w:cs="Arial"/>
          <w:sz w:val="22"/>
          <w:szCs w:val="22"/>
        </w:rPr>
        <w:t>À</w:t>
      </w:r>
      <w:proofErr w:type="gramEnd"/>
      <w:r w:rsidRPr="00FF7749">
        <w:rPr>
          <w:rFonts w:ascii="Arial" w:hAnsi="Arial" w:cs="Arial"/>
          <w:sz w:val="22"/>
          <w:szCs w:val="22"/>
        </w:rPr>
        <w:t xml:space="preserve"> toda evidência, a mera reprodução por fotografia de uma obra exposta em logradouro não configura ilicitude. A aludida norma legal dá essa liberdade , bem como a sua representação por outros meios. Porém, o sentido da liberdade há que ser conjugado com os direitos assegurados nos </w:t>
      </w:r>
      <w:proofErr w:type="spellStart"/>
      <w:r w:rsidRPr="00FF7749">
        <w:rPr>
          <w:rFonts w:ascii="Arial" w:hAnsi="Arial" w:cs="Arial"/>
          <w:sz w:val="22"/>
          <w:szCs w:val="22"/>
        </w:rPr>
        <w:t>arts</w:t>
      </w:r>
      <w:proofErr w:type="spellEnd"/>
      <w:r w:rsidRPr="00FF7749">
        <w:rPr>
          <w:rFonts w:ascii="Arial" w:hAnsi="Arial" w:cs="Arial"/>
          <w:sz w:val="22"/>
          <w:szCs w:val="22"/>
        </w:rPr>
        <w:t xml:space="preserve">. 77 e 78 do mesmo diploma, que versam sobre a utilização da obra, portanto o seu proveito de ordem econômica, como geradora de renda para terceiros, alheios à sua confecção. Se o intuito é comercial direta ou indiretamente, a hipótese não é a do art. 48, mas a dos </w:t>
      </w:r>
      <w:proofErr w:type="spellStart"/>
      <w:r w:rsidRPr="00FF7749">
        <w:rPr>
          <w:rFonts w:ascii="Arial" w:hAnsi="Arial" w:cs="Arial"/>
          <w:sz w:val="22"/>
          <w:szCs w:val="22"/>
        </w:rPr>
        <w:t>arts</w:t>
      </w:r>
      <w:proofErr w:type="spellEnd"/>
      <w:r w:rsidRPr="00FF7749">
        <w:rPr>
          <w:rFonts w:ascii="Arial" w:hAnsi="Arial" w:cs="Arial"/>
          <w:sz w:val="22"/>
          <w:szCs w:val="22"/>
        </w:rPr>
        <w:t xml:space="preserve">. 77 e 78. Destarte, no momento em que a foto serve à ilustração de produto comercializado por terceiro para obtenção de lucro e sem a devida autorização, passa-se a ofender o direito autoral do artista, agravado, na espécie, pelo fato de não ter havido sequer alusão ao seu nome. Anoto que ainda poderia haver tolerância em relação a certas situações, como veiculação de propaganda turística, cultural e, outras do gênero, posto que inerente à atividade essencial à reprodução de paisagens, logradouros e outros bens públicos. Mas não são esses o caso dos autos. Importante, ainda, para a elucidação da presente demanda a distinção entre ‘logradouro público’ e ‘domínio público’, isto porque as referidas condições não resultam em igualdade de tratamento. A obra de arte colocada em logradouro público, embora seja um patrimônio público, gera direitos morais e materiais para o seu autor. (…) O certo é que a reprodução fotográfica das esculturas do autor embelezaram o produto da ré, sem qualquer contrapartida econômica para o artista, que vive dos frutos do seu trabalho.” (STJ, 4ª Turma, </w:t>
      </w:r>
      <w:proofErr w:type="spellStart"/>
      <w:r w:rsidRPr="00FF7749">
        <w:rPr>
          <w:rFonts w:ascii="Arial" w:hAnsi="Arial" w:cs="Arial"/>
          <w:sz w:val="22"/>
          <w:szCs w:val="22"/>
        </w:rPr>
        <w:t>REsp.</w:t>
      </w:r>
      <w:proofErr w:type="spellEnd"/>
      <w:r w:rsidRPr="00FF7749">
        <w:rPr>
          <w:rFonts w:ascii="Arial" w:hAnsi="Arial" w:cs="Arial"/>
          <w:sz w:val="22"/>
          <w:szCs w:val="22"/>
        </w:rPr>
        <w:t xml:space="preserve"> nº 951.521/MA, Rel. Min. Aldir Passarinho Junior, j. 22.03.2011, </w:t>
      </w:r>
      <w:proofErr w:type="spellStart"/>
      <w:r w:rsidRPr="00FF7749">
        <w:rPr>
          <w:rFonts w:ascii="Arial" w:hAnsi="Arial" w:cs="Arial"/>
          <w:sz w:val="22"/>
          <w:szCs w:val="22"/>
        </w:rPr>
        <w:t>m.v</w:t>
      </w:r>
      <w:proofErr w:type="spellEnd"/>
      <w:r w:rsidRPr="00FF7749">
        <w:rPr>
          <w:rFonts w:ascii="Arial" w:hAnsi="Arial" w:cs="Arial"/>
          <w:sz w:val="22"/>
          <w:szCs w:val="22"/>
        </w:rPr>
        <w:t>.).</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Caso também destes autos.</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Assim, embora as obras produzidas pelos autores se encontrem em logradouro público, não se presume a autorização para reprodução por quem quer que </w:t>
      </w:r>
      <w:proofErr w:type="gramStart"/>
      <w:r w:rsidRPr="00FF7749">
        <w:rPr>
          <w:rFonts w:ascii="Arial" w:hAnsi="Arial" w:cs="Arial"/>
          <w:sz w:val="22"/>
          <w:szCs w:val="22"/>
        </w:rPr>
        <w:t>seja,</w:t>
      </w:r>
      <w:proofErr w:type="gramEnd"/>
      <w:r w:rsidRPr="00FF7749">
        <w:rPr>
          <w:rFonts w:ascii="Arial" w:hAnsi="Arial" w:cs="Arial"/>
          <w:sz w:val="22"/>
          <w:szCs w:val="22"/>
        </w:rPr>
        <w:t xml:space="preserve"> ainda </w:t>
      </w:r>
      <w:r w:rsidRPr="00FF7749">
        <w:rPr>
          <w:rFonts w:ascii="Arial" w:hAnsi="Arial" w:cs="Arial"/>
          <w:sz w:val="22"/>
          <w:szCs w:val="22"/>
        </w:rPr>
        <w:lastRenderedPageBreak/>
        <w:t>mais quando há proveito econômico por quem as utilizou sem a prévia autorização e sem o retorno financeiro aos autores.</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Esse o entendimento também na jurisprudência deste Egrégio Tribunal:</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“AÇÃO INDENIZATÓRIA. Violação de direito de autor. Uso indevido de obra produzida pelo autor. Sentença que condenou a ré a pagar indenização por dano moral, rejeitando os danos materiais. Recurso de apelação da ré que busca o afastamento da condenação, </w:t>
      </w:r>
      <w:proofErr w:type="gramStart"/>
      <w:r w:rsidRPr="00FF7749">
        <w:rPr>
          <w:rFonts w:ascii="Arial" w:hAnsi="Arial" w:cs="Arial"/>
          <w:sz w:val="22"/>
          <w:szCs w:val="22"/>
        </w:rPr>
        <w:t>sob argumento</w:t>
      </w:r>
      <w:proofErr w:type="gramEnd"/>
      <w:r w:rsidRPr="00FF7749">
        <w:rPr>
          <w:rFonts w:ascii="Arial" w:hAnsi="Arial" w:cs="Arial"/>
          <w:sz w:val="22"/>
          <w:szCs w:val="22"/>
        </w:rPr>
        <w:t xml:space="preserve"> de que o autor disponibilizou a obra na internet, permitindo seu uso. Ausência de prova de aludida autorização. Dano moral ‘in </w:t>
      </w:r>
      <w:proofErr w:type="spellStart"/>
      <w:r w:rsidRPr="00FF7749">
        <w:rPr>
          <w:rFonts w:ascii="Arial" w:hAnsi="Arial" w:cs="Arial"/>
          <w:sz w:val="22"/>
          <w:szCs w:val="22"/>
        </w:rPr>
        <w:t>re</w:t>
      </w:r>
      <w:proofErr w:type="spellEnd"/>
      <w:r w:rsidRPr="00FF7749">
        <w:rPr>
          <w:rFonts w:ascii="Arial" w:hAnsi="Arial" w:cs="Arial"/>
          <w:sz w:val="22"/>
          <w:szCs w:val="22"/>
        </w:rPr>
        <w:t xml:space="preserve"> </w:t>
      </w:r>
      <w:proofErr w:type="spellStart"/>
      <w:r w:rsidRPr="00FF7749">
        <w:rPr>
          <w:rFonts w:ascii="Arial" w:hAnsi="Arial" w:cs="Arial"/>
          <w:sz w:val="22"/>
          <w:szCs w:val="22"/>
        </w:rPr>
        <w:t>ipsa</w:t>
      </w:r>
      <w:proofErr w:type="spellEnd"/>
      <w:r w:rsidRPr="00FF7749">
        <w:rPr>
          <w:rFonts w:ascii="Arial" w:hAnsi="Arial" w:cs="Arial"/>
          <w:sz w:val="22"/>
          <w:szCs w:val="22"/>
        </w:rPr>
        <w:t xml:space="preserve">’, independentemente da prova de sofrimento infligido à vítima. Recurso adesivo do autor, parcialmente provido, para fixar os danos materiais correspondentes ao que o autor auferiria em eventual contrato de cessão de uso. Parcial provimento. Recurso da ré desprovido, recurso do autor parcialmente provido.” (6ª Câmara D. Privado, Apelação cível nº 0014068-98.2012.8.26.0562, Rel. Des. Francisco Loureiro, j. 04.04.2013, </w:t>
      </w:r>
      <w:proofErr w:type="spellStart"/>
      <w:r w:rsidRPr="00FF7749">
        <w:rPr>
          <w:rFonts w:ascii="Arial" w:hAnsi="Arial" w:cs="Arial"/>
          <w:sz w:val="22"/>
          <w:szCs w:val="22"/>
        </w:rPr>
        <w:t>v.u</w:t>
      </w:r>
      <w:proofErr w:type="spellEnd"/>
      <w:r w:rsidRPr="00FF7749">
        <w:rPr>
          <w:rFonts w:ascii="Arial" w:hAnsi="Arial" w:cs="Arial"/>
          <w:sz w:val="22"/>
          <w:szCs w:val="22"/>
        </w:rPr>
        <w:t>.);</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“DIREITO AUTORAL INDENIZAÇÃO POR DANOS MATERIAIS E </w:t>
      </w:r>
      <w:proofErr w:type="gramStart"/>
      <w:r w:rsidRPr="00FF7749">
        <w:rPr>
          <w:rFonts w:ascii="Arial" w:hAnsi="Arial" w:cs="Arial"/>
          <w:sz w:val="22"/>
          <w:szCs w:val="22"/>
        </w:rPr>
        <w:t>MORAIS Improcedência Obra realizada em logradouro público</w:t>
      </w:r>
      <w:proofErr w:type="gramEnd"/>
      <w:r w:rsidRPr="00FF7749">
        <w:rPr>
          <w:rFonts w:ascii="Arial" w:hAnsi="Arial" w:cs="Arial"/>
          <w:sz w:val="22"/>
          <w:szCs w:val="22"/>
        </w:rPr>
        <w:t xml:space="preserve"> Reprodução para fins de divulgação de veículo comercialização por terceiro Norma do artigo 48, da Lei nº 9.610/98, que não afasta a responsabilidade pela reprodução indevida (para fins lucrativos ou comerciais) Direito moral dos autores de terem seus nomes ou sinal indicado Direito patrimonial que reside no fato de não ter sido consentida a divulgação das obras para fins comerciais Indenização por dano material e moral devida Danos morais Ocorrência Arbitramento 20.000,00 (vinte mil reais) para cada requerente conforme pleiteado Correção monetária a partir do arbitramento (Súmula nº 362 do STJ), acrescidos de juros legais de mora a partir da data do evento danoso, a teor da Súmula 54, do STJ Montante arbitrado que se encontra em consonância com a regra do artigo 944 do Código Civil Danos materiais Devidos Fixação em conformidade com precedentes desta Egrégia Corte Sentença reformada Recurso provido”. (8ª Câmara de Direito Privado, Apelação Cível nº 0215338-75.2010.8.26.0100, Rel. Des. Salles Rossi, j. 20.03.2013, </w:t>
      </w:r>
      <w:proofErr w:type="spellStart"/>
      <w:r w:rsidRPr="00FF7749">
        <w:rPr>
          <w:rFonts w:ascii="Arial" w:hAnsi="Arial" w:cs="Arial"/>
          <w:sz w:val="22"/>
          <w:szCs w:val="22"/>
        </w:rPr>
        <w:t>v.u</w:t>
      </w:r>
      <w:proofErr w:type="spellEnd"/>
      <w:r w:rsidRPr="00FF7749">
        <w:rPr>
          <w:rFonts w:ascii="Arial" w:hAnsi="Arial" w:cs="Arial"/>
          <w:sz w:val="22"/>
          <w:szCs w:val="22"/>
        </w:rPr>
        <w:t>.);</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“RESPONSABILIDADE CIVIL Violação de direitos autorais Reprodução não autorizada de fotografias em website Ação de obrigação de fazer cumulada com indenização por danos morais e materiais Sentença de improcedência Apelação do autor Fotografia considerada como obra intelectual Direito exclusivo de reproduzir a </w:t>
      </w:r>
      <w:r w:rsidRPr="00FF7749">
        <w:rPr>
          <w:rFonts w:ascii="Arial" w:hAnsi="Arial" w:cs="Arial"/>
          <w:sz w:val="22"/>
          <w:szCs w:val="22"/>
        </w:rPr>
        <w:lastRenderedPageBreak/>
        <w:t xml:space="preserve">obra Violação de direito </w:t>
      </w:r>
      <w:proofErr w:type="gramStart"/>
      <w:r w:rsidRPr="00FF7749">
        <w:rPr>
          <w:rFonts w:ascii="Arial" w:hAnsi="Arial" w:cs="Arial"/>
          <w:sz w:val="22"/>
          <w:szCs w:val="22"/>
        </w:rPr>
        <w:t>autoral configurada Danos</w:t>
      </w:r>
      <w:proofErr w:type="gramEnd"/>
      <w:r w:rsidRPr="00FF7749">
        <w:rPr>
          <w:rFonts w:ascii="Arial" w:hAnsi="Arial" w:cs="Arial"/>
          <w:sz w:val="22"/>
          <w:szCs w:val="22"/>
        </w:rPr>
        <w:t xml:space="preserve"> morais caracterizados Indenização exigível Indenização por dano material devida para remuneração do trabalho desenvolvido Publicação de errata Apelação provida.” (4ª Câmara D. Privado, Apelação Cível nº 0139415-83.2009.8.26.0001, Rel. Des. Carlos Henrique Miguel Trevisan, j. 07.03.2013, </w:t>
      </w:r>
      <w:proofErr w:type="spellStart"/>
      <w:r w:rsidRPr="00FF7749">
        <w:rPr>
          <w:rFonts w:ascii="Arial" w:hAnsi="Arial" w:cs="Arial"/>
          <w:sz w:val="22"/>
          <w:szCs w:val="22"/>
        </w:rPr>
        <w:t>v.u</w:t>
      </w:r>
      <w:proofErr w:type="spellEnd"/>
      <w:r w:rsidRPr="00FF7749">
        <w:rPr>
          <w:rFonts w:ascii="Arial" w:hAnsi="Arial" w:cs="Arial"/>
          <w:sz w:val="22"/>
          <w:szCs w:val="22"/>
        </w:rPr>
        <w:t>.);</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“Direito autoral Indenizatória Reprodução de charge em camiseta Desnecessidade de registro Ausência de autorização para utilização do desenho Prática de ilícito que configura ressarcimento moral e patrimonial Inteligência dos artigos 77 e 78 da Lei nº 9.610/98 Sentença mantida Recurso desprovido.” (6ª Câmara D. Privado, Apelação cível nº 0021106-90.2010.8.26.0576, Rel. Des. </w:t>
      </w:r>
      <w:proofErr w:type="gramStart"/>
      <w:r w:rsidRPr="00FF7749">
        <w:rPr>
          <w:rFonts w:ascii="Arial" w:hAnsi="Arial" w:cs="Arial"/>
          <w:sz w:val="22"/>
          <w:szCs w:val="22"/>
        </w:rPr>
        <w:t>Fortes Barbosa</w:t>
      </w:r>
      <w:proofErr w:type="gramEnd"/>
      <w:r w:rsidRPr="00FF7749">
        <w:rPr>
          <w:rFonts w:ascii="Arial" w:hAnsi="Arial" w:cs="Arial"/>
          <w:sz w:val="22"/>
          <w:szCs w:val="22"/>
        </w:rPr>
        <w:t xml:space="preserve">, j. 09.02.2012, </w:t>
      </w:r>
      <w:proofErr w:type="spellStart"/>
      <w:r w:rsidRPr="00FF7749">
        <w:rPr>
          <w:rFonts w:ascii="Arial" w:hAnsi="Arial" w:cs="Arial"/>
          <w:sz w:val="22"/>
          <w:szCs w:val="22"/>
        </w:rPr>
        <w:t>v.u</w:t>
      </w:r>
      <w:proofErr w:type="spellEnd"/>
      <w:r w:rsidRPr="00FF7749">
        <w:rPr>
          <w:rFonts w:ascii="Arial" w:hAnsi="Arial" w:cs="Arial"/>
          <w:sz w:val="22"/>
          <w:szCs w:val="22"/>
        </w:rPr>
        <w:t>.).</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Assim, sem qualquer dúvida, o ato praticado pela réu resultou ilícito, conforme o estabelecido pelo artigo 186 do Código Civil, merecendo fixação de indenização correspondente. Resulta, em sequência, a questão correspondente ao valor.</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O valor arbitrado a título de indenização deve guardar perfeita correspondência com a gravidade objetiva do fato e de seu efeito lesivo, bem como com as condições sociais e econômicas da vítima e do autor e ainda a natureza e a repercussão da ofensa, em tal medida que, por um lado, não signifique enriquecimento do ofendido e, por outro, produza no causador do </w:t>
      </w:r>
      <w:proofErr w:type="gramStart"/>
      <w:r w:rsidRPr="00FF7749">
        <w:rPr>
          <w:rFonts w:ascii="Arial" w:hAnsi="Arial" w:cs="Arial"/>
          <w:sz w:val="22"/>
          <w:szCs w:val="22"/>
        </w:rPr>
        <w:t>mal</w:t>
      </w:r>
      <w:proofErr w:type="gramEnd"/>
      <w:r w:rsidRPr="00FF7749">
        <w:rPr>
          <w:rFonts w:ascii="Arial" w:hAnsi="Arial" w:cs="Arial"/>
          <w:sz w:val="22"/>
          <w:szCs w:val="22"/>
        </w:rPr>
        <w:t xml:space="preserve"> impacto bastante para dissuadi-lo de nova prática ilícita.</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Diante natureza da matéria, </w:t>
      </w:r>
      <w:proofErr w:type="gramStart"/>
      <w:r w:rsidRPr="00FF7749">
        <w:rPr>
          <w:rFonts w:ascii="Arial" w:hAnsi="Arial" w:cs="Arial"/>
          <w:sz w:val="22"/>
          <w:szCs w:val="22"/>
        </w:rPr>
        <w:t>extensão dos danos, posição social e econômica das partes, tenho</w:t>
      </w:r>
      <w:proofErr w:type="gramEnd"/>
      <w:r w:rsidRPr="00FF7749">
        <w:rPr>
          <w:rFonts w:ascii="Arial" w:hAnsi="Arial" w:cs="Arial"/>
          <w:sz w:val="22"/>
          <w:szCs w:val="22"/>
        </w:rPr>
        <w:t xml:space="preserve"> que a indenização pelos danos morais, presumidos pela simples violação perpetrada pela ré, no valor correspondente a R$ 30.000,00 (trinta mil reais) a cada um dos autores satisfaz aos limites que sustentam a busca da reparação, com correção monetária pela Tabela Prática deste Egrégio Tribunal desde o arbitramento (Súmula 362/STJ) e juros de mora de 1% ao mês desde o evento danoso (Súmula 54/STJ), consistente na data de publicação da Revista “Bola na Rua” nº 1, edição em que foram reproduzidas as obras sem a necessária e prévia autorização.</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No tocante aos danos materiais, diante inviabilidade de se calcular a sua extensão pela indevida reprodução tanto pela tiragem de exemplares como também por divulgação na “internet” e também pela impossibilidade de se conceder mais do que o pleiteado, a indenização por danos materiais estimados em R$ 5.000,00 (cinco mil reais) por cada obra contrafeita resta mais do que razoável e justo, com correção </w:t>
      </w:r>
      <w:r w:rsidRPr="00FF7749">
        <w:rPr>
          <w:rFonts w:ascii="Arial" w:hAnsi="Arial" w:cs="Arial"/>
          <w:sz w:val="22"/>
          <w:szCs w:val="22"/>
        </w:rPr>
        <w:lastRenderedPageBreak/>
        <w:t>monetária desde o ajuizamento da ação (valor pleiteado em abril de 2009) e juros de mora de 1% ao mês desde a citação.</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Com razão os apelantes ao pleitearem a publicação de errata para que a ré identifique a titularidade das obras utilizadas, restando razoável que seja publicada nas próximas três edições </w:t>
      </w:r>
      <w:proofErr w:type="gramStart"/>
      <w:r w:rsidRPr="00FF7749">
        <w:rPr>
          <w:rFonts w:ascii="Arial" w:hAnsi="Arial" w:cs="Arial"/>
          <w:sz w:val="22"/>
          <w:szCs w:val="22"/>
        </w:rPr>
        <w:t>seguintes</w:t>
      </w:r>
      <w:proofErr w:type="gramEnd"/>
      <w:r w:rsidRPr="00FF7749">
        <w:rPr>
          <w:rFonts w:ascii="Arial" w:hAnsi="Arial" w:cs="Arial"/>
          <w:sz w:val="22"/>
          <w:szCs w:val="22"/>
        </w:rPr>
        <w:t xml:space="preserve"> após o trânsito em julgado da decisão, nos mesmos canais em que veiculado o material publicitário dos autos (tiragem de exemplares e internet), com destaque.</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 xml:space="preserve">Desta feita, cumpre a reforma da </w:t>
      </w:r>
      <w:proofErr w:type="gramStart"/>
      <w:r w:rsidRPr="00FF7749">
        <w:rPr>
          <w:rFonts w:ascii="Arial" w:hAnsi="Arial" w:cs="Arial"/>
          <w:sz w:val="22"/>
          <w:szCs w:val="22"/>
        </w:rPr>
        <w:t>r.</w:t>
      </w:r>
      <w:proofErr w:type="gramEnd"/>
      <w:r w:rsidRPr="00FF7749">
        <w:rPr>
          <w:rFonts w:ascii="Arial" w:hAnsi="Arial" w:cs="Arial"/>
          <w:sz w:val="22"/>
          <w:szCs w:val="22"/>
        </w:rPr>
        <w:t xml:space="preserve"> sentença para julgar procedente a ação, para condenar a ré ao pagamento de indenização por danos morais e materiais na forma supra fixada, decorrente da violação dos direitos autorais, com a obrigação de publicar errata nas próximas três edições e também no sítio da internet da revista, e condenar a ré ao ônus de sucumbência, fixados os honorários em 10% sobre o valor da condenação, que remunera condizentemente o trabalho do nobre patrono, estando em conformidade ao previsto no artigo 20, parágrafo 3º do Código de Processo Civil.</w:t>
      </w:r>
    </w:p>
    <w:p w:rsidR="00483FAC" w:rsidRPr="00FF7749" w:rsidRDefault="00483FAC" w:rsidP="00FF7749">
      <w:pPr>
        <w:pStyle w:val="NormalWeb"/>
        <w:shd w:val="clear" w:color="auto" w:fill="FFFFFF"/>
        <w:spacing w:before="0" w:beforeAutospacing="0" w:after="345" w:afterAutospacing="0" w:line="360" w:lineRule="auto"/>
        <w:jc w:val="both"/>
        <w:textAlignment w:val="baseline"/>
        <w:rPr>
          <w:rFonts w:ascii="Arial" w:hAnsi="Arial" w:cs="Arial"/>
          <w:sz w:val="22"/>
          <w:szCs w:val="22"/>
        </w:rPr>
      </w:pPr>
      <w:r w:rsidRPr="00FF7749">
        <w:rPr>
          <w:rFonts w:ascii="Arial" w:hAnsi="Arial" w:cs="Arial"/>
          <w:sz w:val="22"/>
          <w:szCs w:val="22"/>
        </w:rPr>
        <w:t>Daí porque, pelo meu voto, DOU PROVIMENTO ao recurso.</w:t>
      </w:r>
    </w:p>
    <w:p w:rsidR="00483FAC" w:rsidRPr="00FF7749"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Style w:val="Forte"/>
          <w:rFonts w:ascii="Arial" w:hAnsi="Arial" w:cs="Arial"/>
          <w:b w:val="0"/>
          <w:sz w:val="22"/>
          <w:szCs w:val="22"/>
          <w:bdr w:val="none" w:sz="0" w:space="0" w:color="auto" w:frame="1"/>
        </w:rPr>
        <w:t>ELCIO TRUJILLO</w:t>
      </w:r>
    </w:p>
    <w:p w:rsidR="00483FAC" w:rsidRPr="00FF7749" w:rsidRDefault="00483FAC"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FF7749">
        <w:rPr>
          <w:rStyle w:val="Forte"/>
          <w:rFonts w:ascii="Arial" w:hAnsi="Arial" w:cs="Arial"/>
          <w:b w:val="0"/>
          <w:sz w:val="22"/>
          <w:szCs w:val="22"/>
          <w:bdr w:val="none" w:sz="0" w:space="0" w:color="auto" w:frame="1"/>
        </w:rPr>
        <w:t>Relator vencido</w:t>
      </w:r>
    </w:p>
    <w:p w:rsidR="00483FAC" w:rsidRPr="00FF7749" w:rsidRDefault="00326A37" w:rsidP="00FF7749">
      <w:pPr>
        <w:pStyle w:val="NormalWeb"/>
        <w:shd w:val="clear" w:color="auto" w:fill="FFFFFF"/>
        <w:spacing w:before="0" w:beforeAutospacing="0" w:after="0" w:afterAutospacing="0" w:line="360" w:lineRule="auto"/>
        <w:jc w:val="both"/>
        <w:textAlignment w:val="baseline"/>
        <w:rPr>
          <w:rFonts w:ascii="Arial" w:hAnsi="Arial" w:cs="Arial"/>
          <w:sz w:val="22"/>
          <w:szCs w:val="22"/>
        </w:rPr>
      </w:pPr>
      <w:hyperlink r:id="rId5" w:history="1">
        <w:proofErr w:type="gramStart"/>
        <w:r w:rsidR="00483FAC" w:rsidRPr="00FF7749">
          <w:rPr>
            <w:rStyle w:val="Forte"/>
            <w:rFonts w:ascii="Arial" w:hAnsi="Arial" w:cs="Arial"/>
            <w:b w:val="0"/>
            <w:sz w:val="22"/>
            <w:szCs w:val="22"/>
            <w:bdr w:val="none" w:sz="0" w:space="0" w:color="auto" w:frame="1"/>
          </w:rPr>
          <w:t>link</w:t>
        </w:r>
        <w:proofErr w:type="gramEnd"/>
        <w:r w:rsidR="00483FAC" w:rsidRPr="00FF7749">
          <w:rPr>
            <w:rStyle w:val="Forte"/>
            <w:rFonts w:ascii="Arial" w:hAnsi="Arial" w:cs="Arial"/>
            <w:b w:val="0"/>
            <w:sz w:val="22"/>
            <w:szCs w:val="22"/>
            <w:bdr w:val="none" w:sz="0" w:space="0" w:color="auto" w:frame="1"/>
          </w:rPr>
          <w:t xml:space="preserve"> para o TJSP – apelação</w:t>
        </w:r>
      </w:hyperlink>
    </w:p>
    <w:p w:rsidR="00483FAC" w:rsidRDefault="00326A37" w:rsidP="00FF7749">
      <w:pPr>
        <w:pStyle w:val="NormalWeb"/>
        <w:shd w:val="clear" w:color="auto" w:fill="FFFFFF"/>
        <w:spacing w:before="0" w:beforeAutospacing="0" w:after="0" w:afterAutospacing="0" w:line="360" w:lineRule="auto"/>
        <w:jc w:val="both"/>
        <w:textAlignment w:val="baseline"/>
        <w:rPr>
          <w:rStyle w:val="Forte"/>
          <w:rFonts w:ascii="Arial" w:hAnsi="Arial" w:cs="Arial"/>
          <w:b w:val="0"/>
          <w:iCs/>
          <w:sz w:val="22"/>
          <w:szCs w:val="22"/>
          <w:bdr w:val="none" w:sz="0" w:space="0" w:color="auto" w:frame="1"/>
        </w:rPr>
      </w:pPr>
      <w:hyperlink r:id="rId6" w:history="1">
        <w:proofErr w:type="gramStart"/>
        <w:r w:rsidR="00483FAC" w:rsidRPr="00FF7749">
          <w:rPr>
            <w:rStyle w:val="Forte"/>
            <w:rFonts w:ascii="Arial" w:hAnsi="Arial" w:cs="Arial"/>
            <w:b w:val="0"/>
            <w:sz w:val="22"/>
            <w:szCs w:val="22"/>
            <w:bdr w:val="none" w:sz="0" w:space="0" w:color="auto" w:frame="1"/>
          </w:rPr>
          <w:t>link</w:t>
        </w:r>
        <w:proofErr w:type="gramEnd"/>
        <w:r w:rsidR="00483FAC" w:rsidRPr="00FF7749">
          <w:rPr>
            <w:rStyle w:val="Forte"/>
            <w:rFonts w:ascii="Arial" w:hAnsi="Arial" w:cs="Arial"/>
            <w:b w:val="0"/>
            <w:sz w:val="22"/>
            <w:szCs w:val="22"/>
            <w:bdr w:val="none" w:sz="0" w:space="0" w:color="auto" w:frame="1"/>
          </w:rPr>
          <w:t xml:space="preserve"> para o TJSP – embargos de declaração</w:t>
        </w:r>
      </w:hyperlink>
    </w:p>
    <w:p w:rsidR="00FF7749" w:rsidRDefault="00FF7749" w:rsidP="00483FAC">
      <w:pPr>
        <w:pStyle w:val="NormalWeb"/>
        <w:shd w:val="clear" w:color="auto" w:fill="FFFFFF"/>
        <w:spacing w:before="0" w:beforeAutospacing="0" w:after="0" w:afterAutospacing="0" w:line="351" w:lineRule="atLeast"/>
        <w:jc w:val="both"/>
        <w:textAlignment w:val="baseline"/>
        <w:rPr>
          <w:rStyle w:val="Forte"/>
          <w:rFonts w:ascii="Arial" w:hAnsi="Arial" w:cs="Arial"/>
          <w:b w:val="0"/>
          <w:iCs/>
          <w:sz w:val="22"/>
          <w:szCs w:val="22"/>
          <w:bdr w:val="none" w:sz="0" w:space="0" w:color="auto" w:frame="1"/>
        </w:rPr>
      </w:pPr>
    </w:p>
    <w:p w:rsidR="00FF7749" w:rsidRDefault="00FF7749" w:rsidP="00483FAC">
      <w:pPr>
        <w:pStyle w:val="NormalWeb"/>
        <w:shd w:val="clear" w:color="auto" w:fill="FFFFFF"/>
        <w:spacing w:before="0" w:beforeAutospacing="0" w:after="0" w:afterAutospacing="0" w:line="351" w:lineRule="atLeast"/>
        <w:jc w:val="both"/>
        <w:textAlignment w:val="baseline"/>
        <w:rPr>
          <w:rStyle w:val="Forte"/>
          <w:rFonts w:ascii="Arial" w:hAnsi="Arial" w:cs="Arial"/>
          <w:iCs/>
          <w:sz w:val="22"/>
          <w:szCs w:val="22"/>
          <w:bdr w:val="none" w:sz="0" w:space="0" w:color="auto" w:frame="1"/>
        </w:rPr>
      </w:pPr>
      <w:r>
        <w:rPr>
          <w:rStyle w:val="Forte"/>
          <w:rFonts w:ascii="Arial" w:hAnsi="Arial" w:cs="Arial"/>
          <w:iCs/>
          <w:sz w:val="22"/>
          <w:szCs w:val="22"/>
          <w:bdr w:val="none" w:sz="0" w:space="0" w:color="auto" w:frame="1"/>
        </w:rPr>
        <w:t>Referência Bibliográfica</w:t>
      </w:r>
    </w:p>
    <w:p w:rsidR="00596A32" w:rsidRDefault="00596A32" w:rsidP="00483FAC">
      <w:pPr>
        <w:pStyle w:val="NormalWeb"/>
        <w:shd w:val="clear" w:color="auto" w:fill="FFFFFF"/>
        <w:spacing w:before="0" w:beforeAutospacing="0" w:after="0" w:afterAutospacing="0" w:line="351" w:lineRule="atLeast"/>
        <w:jc w:val="both"/>
        <w:textAlignment w:val="baseline"/>
        <w:rPr>
          <w:rStyle w:val="Forte"/>
          <w:rFonts w:ascii="Arial" w:hAnsi="Arial" w:cs="Arial"/>
          <w:iCs/>
          <w:sz w:val="22"/>
          <w:szCs w:val="22"/>
          <w:bdr w:val="none" w:sz="0" w:space="0" w:color="auto" w:frame="1"/>
        </w:rPr>
      </w:pPr>
    </w:p>
    <w:p w:rsidR="00596A32" w:rsidRDefault="00596A32" w:rsidP="00596A32">
      <w:pPr>
        <w:pStyle w:val="NormalWeb"/>
        <w:shd w:val="clear" w:color="auto" w:fill="FFFFFF"/>
        <w:spacing w:before="0" w:beforeAutospacing="0" w:after="0" w:afterAutospacing="0" w:line="351" w:lineRule="atLeast"/>
        <w:textAlignment w:val="baseline"/>
        <w:rPr>
          <w:color w:val="000000"/>
          <w:sz w:val="27"/>
          <w:szCs w:val="27"/>
          <w:shd w:val="clear" w:color="auto" w:fill="FFFFFF"/>
        </w:rPr>
      </w:pPr>
      <w:r>
        <w:rPr>
          <w:color w:val="000000"/>
          <w:sz w:val="27"/>
          <w:szCs w:val="27"/>
          <w:shd w:val="clear" w:color="auto" w:fill="FFFFFF"/>
        </w:rPr>
        <w:t>CARLOS GABRI (São Paulo).</w:t>
      </w:r>
      <w:r>
        <w:rPr>
          <w:rStyle w:val="apple-converted-space"/>
          <w:color w:val="000000"/>
          <w:sz w:val="27"/>
          <w:szCs w:val="27"/>
          <w:shd w:val="clear" w:color="auto" w:fill="FFFFFF"/>
        </w:rPr>
        <w:t> </w:t>
      </w:r>
      <w:r>
        <w:rPr>
          <w:b/>
          <w:bCs/>
          <w:color w:val="000000"/>
          <w:sz w:val="27"/>
          <w:szCs w:val="27"/>
        </w:rPr>
        <w:t>Direito Autoral sobre Grafite – um caso concreto.</w:t>
      </w:r>
      <w:r>
        <w:rPr>
          <w:rStyle w:val="apple-converted-space"/>
          <w:color w:val="000000"/>
          <w:sz w:val="27"/>
          <w:szCs w:val="27"/>
          <w:shd w:val="clear" w:color="auto" w:fill="FFFFFF"/>
        </w:rPr>
        <w:t> </w:t>
      </w:r>
      <w:r>
        <w:rPr>
          <w:color w:val="000000"/>
          <w:sz w:val="27"/>
          <w:szCs w:val="27"/>
          <w:shd w:val="clear" w:color="auto" w:fill="FFFFFF"/>
        </w:rPr>
        <w:t xml:space="preserve">2014. Disponível em: </w:t>
      </w:r>
      <w:proofErr w:type="gramStart"/>
      <w:r>
        <w:rPr>
          <w:color w:val="000000"/>
          <w:sz w:val="27"/>
          <w:szCs w:val="27"/>
          <w:shd w:val="clear" w:color="auto" w:fill="FFFFFF"/>
        </w:rPr>
        <w:t>https</w:t>
      </w:r>
      <w:proofErr w:type="gramEnd"/>
      <w:r>
        <w:rPr>
          <w:color w:val="000000"/>
          <w:sz w:val="27"/>
          <w:szCs w:val="27"/>
          <w:shd w:val="clear" w:color="auto" w:fill="FFFFFF"/>
        </w:rPr>
        <w:t>://blogdogarbi.wordpress.com/2014/05/17/direito-autoral-sobre-grafite-um-caso-concreto/. Acesso em: 28/06/2015</w:t>
      </w:r>
      <w:r w:rsidR="00326A37">
        <w:rPr>
          <w:color w:val="000000"/>
          <w:sz w:val="27"/>
          <w:szCs w:val="27"/>
          <w:shd w:val="clear" w:color="auto" w:fill="FFFFFF"/>
        </w:rPr>
        <w:t>.</w:t>
      </w:r>
    </w:p>
    <w:p w:rsidR="00596A32" w:rsidRDefault="00596A32" w:rsidP="00596A32">
      <w:pPr>
        <w:pStyle w:val="NormalWeb"/>
        <w:shd w:val="clear" w:color="auto" w:fill="FFFFFF"/>
        <w:spacing w:before="0" w:beforeAutospacing="0" w:after="0" w:afterAutospacing="0" w:line="351" w:lineRule="atLeast"/>
        <w:textAlignment w:val="baseline"/>
        <w:rPr>
          <w:color w:val="000000"/>
          <w:sz w:val="27"/>
          <w:szCs w:val="27"/>
          <w:shd w:val="clear" w:color="auto" w:fill="FFFFFF"/>
        </w:rPr>
      </w:pPr>
    </w:p>
    <w:p w:rsidR="00596A32" w:rsidRPr="00596A32" w:rsidRDefault="00326A37" w:rsidP="00596A32">
      <w:pPr>
        <w:pStyle w:val="NormalWeb"/>
        <w:shd w:val="clear" w:color="auto" w:fill="FFFFFF"/>
        <w:spacing w:before="0" w:beforeAutospacing="0" w:after="0" w:afterAutospacing="0" w:line="351" w:lineRule="atLeast"/>
        <w:textAlignment w:val="baseline"/>
        <w:rPr>
          <w:rFonts w:ascii="Arial" w:hAnsi="Arial" w:cs="Arial"/>
          <w:sz w:val="22"/>
          <w:szCs w:val="22"/>
        </w:rPr>
      </w:pPr>
      <w:r>
        <w:rPr>
          <w:color w:val="000000"/>
          <w:sz w:val="27"/>
          <w:szCs w:val="27"/>
          <w:shd w:val="clear" w:color="auto" w:fill="FFFFFF"/>
        </w:rPr>
        <w:t xml:space="preserve">O PIXO. Direção de João Wainer. Produção de Roberto T. Oliveira. Roteiro: João Wainer. Música: Ice </w:t>
      </w:r>
      <w:proofErr w:type="gramStart"/>
      <w:r>
        <w:rPr>
          <w:color w:val="000000"/>
          <w:sz w:val="27"/>
          <w:szCs w:val="27"/>
          <w:shd w:val="clear" w:color="auto" w:fill="FFFFFF"/>
        </w:rPr>
        <w:t>Blue ,</w:t>
      </w:r>
      <w:proofErr w:type="gramEnd"/>
      <w:r>
        <w:rPr>
          <w:color w:val="000000"/>
          <w:sz w:val="27"/>
          <w:szCs w:val="27"/>
          <w:shd w:val="clear" w:color="auto" w:fill="FFFFFF"/>
        </w:rPr>
        <w:t xml:space="preserve"> DJ CIA, Tejo </w:t>
      </w:r>
      <w:proofErr w:type="spellStart"/>
      <w:r>
        <w:rPr>
          <w:color w:val="000000"/>
          <w:sz w:val="27"/>
          <w:szCs w:val="27"/>
          <w:shd w:val="clear" w:color="auto" w:fill="FFFFFF"/>
        </w:rPr>
        <w:t>Damsceno</w:t>
      </w:r>
      <w:proofErr w:type="spellEnd"/>
      <w:r>
        <w:rPr>
          <w:color w:val="000000"/>
          <w:sz w:val="27"/>
          <w:szCs w:val="27"/>
          <w:shd w:val="clear" w:color="auto" w:fill="FFFFFF"/>
        </w:rPr>
        <w:t xml:space="preserve">. São Paulo: Sindicato Paralelo Filmes, 2014. (61 min.), son. </w:t>
      </w:r>
      <w:proofErr w:type="gramStart"/>
      <w:r>
        <w:rPr>
          <w:color w:val="000000"/>
          <w:sz w:val="27"/>
          <w:szCs w:val="27"/>
          <w:shd w:val="clear" w:color="auto" w:fill="FFFFFF"/>
        </w:rPr>
        <w:t>color</w:t>
      </w:r>
      <w:proofErr w:type="gramEnd"/>
      <w:r>
        <w:rPr>
          <w:color w:val="000000"/>
          <w:sz w:val="27"/>
          <w:szCs w:val="27"/>
          <w:shd w:val="clear" w:color="auto" w:fill="FFFFFF"/>
        </w:rPr>
        <w:t xml:space="preserve">. Legendado. Disponível em: </w:t>
      </w:r>
      <w:proofErr w:type="gramStart"/>
      <w:r>
        <w:rPr>
          <w:color w:val="000000"/>
          <w:sz w:val="27"/>
          <w:szCs w:val="27"/>
          <w:shd w:val="clear" w:color="auto" w:fill="FFFFFF"/>
        </w:rPr>
        <w:t>https</w:t>
      </w:r>
      <w:proofErr w:type="gramEnd"/>
      <w:r>
        <w:rPr>
          <w:color w:val="000000"/>
          <w:sz w:val="27"/>
          <w:szCs w:val="27"/>
          <w:shd w:val="clear" w:color="auto" w:fill="FFFFFF"/>
        </w:rPr>
        <w:t>://vimeo.com/29691112. Acesso em: 28/06/2015</w:t>
      </w:r>
      <w:r>
        <w:rPr>
          <w:color w:val="000000"/>
          <w:sz w:val="27"/>
          <w:szCs w:val="27"/>
          <w:shd w:val="clear" w:color="auto" w:fill="FFFFFF"/>
        </w:rPr>
        <w:t>.</w:t>
      </w:r>
      <w:bookmarkStart w:id="0" w:name="_GoBack"/>
      <w:bookmarkEnd w:id="0"/>
    </w:p>
    <w:p w:rsidR="00483FAC" w:rsidRDefault="00483FAC" w:rsidP="00483FAC">
      <w:pPr>
        <w:rPr>
          <w:rFonts w:ascii="Arial" w:hAnsi="Arial" w:cs="Arial"/>
        </w:rPr>
      </w:pPr>
    </w:p>
    <w:p w:rsidR="00FF7749" w:rsidRPr="00FF7749" w:rsidRDefault="00FF7749" w:rsidP="00483FAC">
      <w:pPr>
        <w:rPr>
          <w:rFonts w:ascii="Arial" w:hAnsi="Arial" w:cs="Arial"/>
        </w:rPr>
      </w:pPr>
    </w:p>
    <w:p w:rsidR="00565906" w:rsidRPr="00FF7749" w:rsidRDefault="00565906">
      <w:pPr>
        <w:rPr>
          <w:rFonts w:ascii="Arial" w:hAnsi="Arial" w:cs="Arial"/>
        </w:rPr>
      </w:pPr>
    </w:p>
    <w:sectPr w:rsidR="00565906" w:rsidRPr="00FF774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AD0"/>
    <w:rsid w:val="00175252"/>
    <w:rsid w:val="001E0D17"/>
    <w:rsid w:val="001E3183"/>
    <w:rsid w:val="00326A37"/>
    <w:rsid w:val="003D2D6B"/>
    <w:rsid w:val="003D7867"/>
    <w:rsid w:val="00483FAC"/>
    <w:rsid w:val="00565906"/>
    <w:rsid w:val="00596A32"/>
    <w:rsid w:val="006478A2"/>
    <w:rsid w:val="006515B5"/>
    <w:rsid w:val="00665642"/>
    <w:rsid w:val="00962BAD"/>
    <w:rsid w:val="00982CFE"/>
    <w:rsid w:val="00B7240B"/>
    <w:rsid w:val="00B86675"/>
    <w:rsid w:val="00C44EE7"/>
    <w:rsid w:val="00C66AD0"/>
    <w:rsid w:val="00DD3683"/>
    <w:rsid w:val="00E76255"/>
    <w:rsid w:val="00F46A4D"/>
    <w:rsid w:val="00FB0721"/>
    <w:rsid w:val="00FF77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B7240B"/>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483FA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483FAC"/>
  </w:style>
  <w:style w:type="character" w:styleId="nfase">
    <w:name w:val="Emphasis"/>
    <w:basedOn w:val="Fontepargpadro"/>
    <w:uiPriority w:val="20"/>
    <w:qFormat/>
    <w:rsid w:val="00483FAC"/>
    <w:rPr>
      <w:i/>
      <w:iCs/>
    </w:rPr>
  </w:style>
  <w:style w:type="character" w:styleId="Forte">
    <w:name w:val="Strong"/>
    <w:basedOn w:val="Fontepargpadro"/>
    <w:uiPriority w:val="22"/>
    <w:qFormat/>
    <w:rsid w:val="00483FA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B7240B"/>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483FA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483FAC"/>
  </w:style>
  <w:style w:type="character" w:styleId="nfase">
    <w:name w:val="Emphasis"/>
    <w:basedOn w:val="Fontepargpadro"/>
    <w:uiPriority w:val="20"/>
    <w:qFormat/>
    <w:rsid w:val="00483FAC"/>
    <w:rPr>
      <w:i/>
      <w:iCs/>
    </w:rPr>
  </w:style>
  <w:style w:type="character" w:styleId="Forte">
    <w:name w:val="Strong"/>
    <w:basedOn w:val="Fontepargpadro"/>
    <w:uiPriority w:val="22"/>
    <w:qFormat/>
    <w:rsid w:val="00483F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esaj.tjsp.jus.br/cjsg/getArquivo.do?cdAcordao=7543484&amp;cdForo=0" TargetMode="External"/><Relationship Id="rId5" Type="http://schemas.openxmlformats.org/officeDocument/2006/relationships/hyperlink" Target="http://esaj.tjsp.jus.br/cjsg/getArquivo.do?cdAcordao=7562882&amp;cdForo=0&amp;vlCaptcha=bsfys"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398</TotalTime>
  <Pages>13</Pages>
  <Words>4145</Words>
  <Characters>22385</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Leite</dc:creator>
  <cp:keywords/>
  <dc:description/>
  <cp:lastModifiedBy>Roberto Renan de Almeida Leite</cp:lastModifiedBy>
  <cp:revision>12</cp:revision>
  <dcterms:created xsi:type="dcterms:W3CDTF">2015-07-05T17:45:00Z</dcterms:created>
  <dcterms:modified xsi:type="dcterms:W3CDTF">2015-07-06T20:32:00Z</dcterms:modified>
</cp:coreProperties>
</file>